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1C" w:rsidRDefault="00B6261C" w:rsidP="00B6261C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6261C" w:rsidRDefault="00B6261C" w:rsidP="007E4041">
      <w:pPr>
        <w:pStyle w:val="Tytu"/>
        <w:jc w:val="center"/>
      </w:pPr>
      <w:r>
        <w:t>PROTOKÓŁ</w:t>
      </w:r>
    </w:p>
    <w:p w:rsidR="00B6261C" w:rsidRDefault="00B6261C" w:rsidP="00B6261C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kontroli prowadzonej w trybie planowanym w Międzyzakładowym Ośrodku Medycyny Pracy w </w:t>
      </w:r>
      <w:proofErr w:type="spellStart"/>
      <w:r>
        <w:rPr>
          <w:rFonts w:ascii="Times New Roman" w:hAnsi="Times New Roman"/>
          <w:sz w:val="24"/>
          <w:szCs w:val="24"/>
        </w:rPr>
        <w:t>Skarżysku-Kamiennej</w:t>
      </w:r>
      <w:proofErr w:type="spellEnd"/>
      <w:r>
        <w:rPr>
          <w:rFonts w:ascii="Times New Roman" w:hAnsi="Times New Roman"/>
          <w:sz w:val="24"/>
          <w:szCs w:val="24"/>
        </w:rPr>
        <w:t xml:space="preserve"> ul. Ekonomii 4, 26-110 Skarżysko-Kamienna</w:t>
      </w:r>
      <w:r>
        <w:rPr>
          <w:rFonts w:ascii="Times New Roman" w:hAnsi="Times New Roman"/>
          <w:sz w:val="24"/>
          <w:szCs w:val="24"/>
        </w:rPr>
        <w:br/>
        <w:t>w miejscu wykonywania działalności: Pracownia Psychologiczna ul. Ekonomii 4, 26-110 Skarżysko-Kamienna.</w:t>
      </w:r>
    </w:p>
    <w:p w:rsidR="00B6261C" w:rsidRDefault="00B6261C" w:rsidP="00B6261C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dniu 20.09.2024 roku kontrolowanej jednostce sektora finansów publicznych: </w:t>
      </w:r>
      <w:r>
        <w:rPr>
          <w:rFonts w:ascii="Times New Roman" w:hAnsi="Times New Roman"/>
          <w:sz w:val="24"/>
          <w:szCs w:val="24"/>
        </w:rPr>
        <w:t xml:space="preserve">Międzyzakładowemu Ośrodku Medycyny Pracy w </w:t>
      </w:r>
      <w:proofErr w:type="spellStart"/>
      <w:r>
        <w:rPr>
          <w:rFonts w:ascii="Times New Roman" w:hAnsi="Times New Roman"/>
          <w:sz w:val="24"/>
          <w:szCs w:val="24"/>
        </w:rPr>
        <w:t>Skarżysku-Kamiennej</w:t>
      </w:r>
      <w:proofErr w:type="spellEnd"/>
      <w:r>
        <w:rPr>
          <w:rFonts w:ascii="Times New Roman" w:hAnsi="Times New Roman"/>
          <w:sz w:val="24"/>
          <w:szCs w:val="24"/>
        </w:rPr>
        <w:t xml:space="preserve"> ul. Ekonomii 4</w:t>
      </w:r>
      <w:r>
        <w:rPr>
          <w:rFonts w:ascii="Times New Roman" w:hAnsi="Times New Roman"/>
          <w:sz w:val="24"/>
          <w:szCs w:val="24"/>
        </w:rPr>
        <w:br/>
        <w:t xml:space="preserve">26-110 Skarżysko-Kamienna </w:t>
      </w:r>
      <w:r>
        <w:rPr>
          <w:rFonts w:ascii="Times New Roman" w:hAnsi="Times New Roman" w:cs="Times New Roman"/>
          <w:sz w:val="24"/>
          <w:szCs w:val="24"/>
        </w:rPr>
        <w:t xml:space="preserve">w miejscu wykonywania działalności: Pracownia Psychologiczna </w:t>
      </w:r>
      <w:r>
        <w:rPr>
          <w:rFonts w:ascii="Times New Roman" w:hAnsi="Times New Roman"/>
          <w:sz w:val="24"/>
          <w:szCs w:val="24"/>
        </w:rPr>
        <w:t xml:space="preserve">ul. Ekonomii 4, 26-110 Skarżysko-Kamienna, </w:t>
      </w:r>
      <w:r>
        <w:rPr>
          <w:rFonts w:ascii="Times New Roman" w:hAnsi="Times New Roman" w:cs="Times New Roman"/>
          <w:sz w:val="24"/>
          <w:szCs w:val="24"/>
        </w:rPr>
        <w:t>wpisanej do ewidencji jednostek prowadzących pracownię psychologiczną pod numerem 4 kontrolujący wysłał listem poleconym zawiadomienie o zamiarze wszczęcia kontroli. Potwierdzenie odbioru z dn. 24.09.2024 r.</w:t>
      </w:r>
      <w:r>
        <w:rPr>
          <w:rFonts w:ascii="Times New Roman" w:hAnsi="Times New Roman" w:cs="Times New Roman"/>
          <w:sz w:val="24"/>
          <w:szCs w:val="24"/>
        </w:rPr>
        <w:br/>
        <w:t>w załączniku. W ustalonym wcześniej terminie czyli dnia 11.10.2024 roku zostały wszczęte oraz zakończone czynności kontrolne.</w:t>
      </w:r>
    </w:p>
    <w:p w:rsidR="00B6261C" w:rsidRDefault="00B6261C" w:rsidP="00B6261C">
      <w:pPr>
        <w:pStyle w:val="Standard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Akta kontroli, Załącznik nr 1)</w:t>
      </w:r>
    </w:p>
    <w:p w:rsidR="00B6261C" w:rsidRDefault="00B6261C" w:rsidP="00B6261C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wyznaczonej dacie została przeprowadzona kontrola przez Edytę Głazowską- Skrzyniarz legitymującą się legitymacją służbową nr 8/2023, na podstawie upoważnienia</w:t>
      </w:r>
      <w:r>
        <w:rPr>
          <w:rFonts w:ascii="Times New Roman" w:hAnsi="Times New Roman"/>
          <w:sz w:val="24"/>
          <w:szCs w:val="24"/>
        </w:rPr>
        <w:br/>
        <w:t>do kontroli nr 25/24, wydanego w dniu 20.09.2024 roku przez Marszałka Województwa Świętokrzyskiego.</w:t>
      </w:r>
    </w:p>
    <w:p w:rsidR="00B6261C" w:rsidRDefault="00B6261C" w:rsidP="00B6261C">
      <w:pPr>
        <w:pStyle w:val="Standard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Akta kontroli , Załącznik nr 2)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Po okazaniu </w:t>
      </w:r>
      <w:r>
        <w:rPr>
          <w:rFonts w:ascii="Times New Roman" w:hAnsi="Times New Roman" w:cs="Times New Roman"/>
          <w:sz w:val="24"/>
          <w:szCs w:val="24"/>
        </w:rPr>
        <w:t xml:space="preserve">Dyrektorowi </w:t>
      </w:r>
      <w:r>
        <w:rPr>
          <w:rFonts w:ascii="Times New Roman" w:hAnsi="Times New Roman" w:cs="Times New Roman"/>
        </w:rPr>
        <w:t xml:space="preserve">kontrolowanej jednostki sektora finansów publicznych Pani Małgorzacie Śmiałek </w:t>
      </w:r>
      <w:r>
        <w:rPr>
          <w:rFonts w:ascii="Times New Roman" w:hAnsi="Times New Roman" w:cs="Times New Roman"/>
          <w:sz w:val="24"/>
          <w:szCs w:val="24"/>
        </w:rPr>
        <w:t>legitymacji służbowej do wykonania czynności kontrolnych oraz</w:t>
      </w:r>
      <w:r>
        <w:rPr>
          <w:rFonts w:ascii="Times New Roman" w:hAnsi="Times New Roman"/>
          <w:sz w:val="24"/>
          <w:szCs w:val="24"/>
        </w:rPr>
        <w:t xml:space="preserve"> doręczeniu upoważnienia do przeprowadzenia kontroli, jak również poinformowaniu o jego prawach i obowiązkach w trakcie kontroli, kontrolujący dokonał wpisu do książki kontroli pod pozycją numer 41. Kontrolą objęto okres od dnia 01 stycznia 2023 roku do dnia 31 grudnia 2023 roku.</w:t>
      </w:r>
    </w:p>
    <w:p w:rsidR="00B6261C" w:rsidRPr="007E27F7" w:rsidRDefault="00B6261C" w:rsidP="00FB2879">
      <w:pPr>
        <w:pStyle w:val="Nagwek1"/>
        <w:rPr>
          <w:szCs w:val="24"/>
        </w:rPr>
      </w:pPr>
      <w:r w:rsidRPr="007E27F7">
        <w:rPr>
          <w:szCs w:val="24"/>
        </w:rPr>
        <w:t>Ustalenia kontroli dotyczące ilości wydanych w 2023 orzeczeń psychologicznych, w tym orzeczeń, w których zostały potwierdzone przeciwwskazania do kierowania pojazdami oraz obowiązku wynikającego z (art. 84 ust. 5 pkt 2) ustawy z dnia 5 stycznia 2011 roku o kierujących pojazdami.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trakcie czynności kontrolnych ustalono, iż kontrolowana jednostka sektora finansów publicznych, w której wykonywane są badania w zakresie psychologii transportu, pismem </w:t>
      </w:r>
      <w:r>
        <w:rPr>
          <w:rFonts w:ascii="Times New Roman" w:hAnsi="Times New Roman"/>
          <w:sz w:val="24"/>
          <w:szCs w:val="24"/>
        </w:rPr>
        <w:lastRenderedPageBreak/>
        <w:t>sprawozdała, że w roku 2023 przeprowadzono łącznie 20 badań psychologicznych i wydane zostało w pracowni łącznie 20 orzeczeń psychologicznych, w tym brak orzeczeń negatywnych czyli takich, w których stwierdzone zostały przeciwwskazania do kierowania pojazdami.</w:t>
      </w:r>
    </w:p>
    <w:p w:rsidR="00B6261C" w:rsidRPr="007E4041" w:rsidRDefault="00B6261C" w:rsidP="00B6261C">
      <w:pPr>
        <w:pStyle w:val="Standard"/>
        <w:jc w:val="both"/>
        <w:rPr>
          <w:rStyle w:val="Nagwek2Znak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7E4041">
        <w:rPr>
          <w:rStyle w:val="Nagwek2Znak"/>
        </w:rPr>
        <w:t>. Zakres kontroli obejmował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a) </w:t>
      </w:r>
      <w:r>
        <w:rPr>
          <w:rFonts w:ascii="Times New Roman" w:hAnsi="Times New Roman"/>
          <w:sz w:val="24"/>
          <w:szCs w:val="24"/>
        </w:rPr>
        <w:t>tryb, zakres i sposób przeprowadzenia badań psychologicznych określonych</w:t>
      </w:r>
      <w:r>
        <w:rPr>
          <w:rFonts w:ascii="Times New Roman" w:hAnsi="Times New Roman"/>
          <w:sz w:val="24"/>
          <w:szCs w:val="24"/>
        </w:rPr>
        <w:br/>
        <w:t>w Rozporządzeniu Ministra Zdrowia z dnia 08.07.2014 roku w sprawie badań psychologicznych osób ubiegających się o uprawnienia do kierowania pojazdami, kierowców oraz osób wykonujących pracę na stanowisku kierowcy (Dz.U.2022.165),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prowadzoną dokumentację,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 wydawane orzeczenia,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warunki lokalowe,</w:t>
      </w:r>
    </w:p>
    <w:p w:rsidR="00B87CB9" w:rsidRDefault="00B6261C" w:rsidP="00B87CB9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spełnienie przez uprawnionego psychologa warunków określonych w art. 87 ust.2 i ust. 3 pkt. 4 lit. c i d ustawy z dnia 5 stycznia 2011 roku o kierujących pojazdami.</w:t>
      </w:r>
    </w:p>
    <w:p w:rsidR="00B6261C" w:rsidRPr="0084402A" w:rsidRDefault="00B6261C" w:rsidP="00B87CB9">
      <w:pPr>
        <w:pStyle w:val="Standard"/>
        <w:spacing w:after="0" w:line="360" w:lineRule="auto"/>
        <w:jc w:val="both"/>
      </w:pPr>
      <w:r w:rsidRPr="0084402A">
        <w:rPr>
          <w:rStyle w:val="Wyrnieniedelikatne"/>
          <w:iCs w:val="0"/>
          <w:color w:val="auto"/>
        </w:rPr>
        <w:t>3. Informacje na temat sposobu wyboru dokumentów do kontroli.</w:t>
      </w:r>
    </w:p>
    <w:p w:rsidR="00B6261C" w:rsidRDefault="00B6261C" w:rsidP="00B6261C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Kontrolujący w odniesieniu do obszarów kontroli dokonał analizy całości dostępnej dokumentacji za okres od dnia 1 stycznia 2023 roku do dnia 31 grudnia 2023 roku.</w:t>
      </w:r>
    </w:p>
    <w:p w:rsidR="00B6261C" w:rsidRPr="007E27F7" w:rsidRDefault="00B6261C" w:rsidP="0084402A">
      <w:pPr>
        <w:pStyle w:val="Nagwek1"/>
        <w:numPr>
          <w:ilvl w:val="0"/>
          <w:numId w:val="22"/>
        </w:numPr>
      </w:pPr>
      <w:r w:rsidRPr="0084402A">
        <w:rPr>
          <w:rStyle w:val="Wyrnienieintensywne"/>
          <w:b/>
          <w:iCs w:val="0"/>
          <w:color w:val="auto"/>
        </w:rPr>
        <w:t>Ustalenia kontroli do poszczególnych obszarów badań kontrolnych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a) tryb, zakres i sposób przeprowadzenia badań psychologicznych określonych </w:t>
      </w:r>
      <w:r>
        <w:rPr>
          <w:rFonts w:ascii="Times New Roman" w:hAnsi="Times New Roman"/>
          <w:b/>
          <w:bCs/>
          <w:sz w:val="24"/>
          <w:szCs w:val="24"/>
        </w:rPr>
        <w:br/>
        <w:t>w przepisach wydanych na podstawie art. 90 ust.1 pkt 1</w:t>
      </w:r>
    </w:p>
    <w:p w:rsidR="00B6261C" w:rsidRDefault="00B6261C" w:rsidP="00B6261C">
      <w:pPr>
        <w:pStyle w:val="Standard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weryfikacji dokumentacji kontrolujący stwierdził, że zakres badania psychologicznego obejmował: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1. Wywiad bezpośredni i obserwację osoby badanej</w:t>
      </w:r>
      <w:r>
        <w:rPr>
          <w:rFonts w:ascii="Times New Roman" w:hAnsi="Times New Roman"/>
          <w:color w:val="C00000"/>
          <w:sz w:val="24"/>
          <w:szCs w:val="24"/>
        </w:rPr>
        <w:t>.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Badanie narzędziami diagnostycznymi</w:t>
      </w:r>
      <w:r>
        <w:rPr>
          <w:rFonts w:ascii="Times New Roman" w:hAnsi="Times New Roman"/>
          <w:color w:val="C00000"/>
          <w:sz w:val="24"/>
          <w:szCs w:val="24"/>
        </w:rPr>
        <w:t>.</w:t>
      </w:r>
    </w:p>
    <w:p w:rsidR="00B6261C" w:rsidRDefault="00B6261C" w:rsidP="00B6261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Ocenę i opis osoby badanej pod względem:</w:t>
      </w:r>
    </w:p>
    <w:p w:rsidR="00B6261C" w:rsidRDefault="00B6261C" w:rsidP="00B6261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intelektualnej i procesów poznawczych,</w:t>
      </w:r>
    </w:p>
    <w:p w:rsidR="00B6261C" w:rsidRDefault="00B6261C" w:rsidP="00B6261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osobowości z uwzględnieniem funkcjonowania w trudnych sytuacjach, a także dojrzałości społecznej,</w:t>
      </w:r>
    </w:p>
    <w:p w:rsidR="00B6261C" w:rsidRDefault="00B6261C" w:rsidP="00B6261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psychomotorycznej.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Na podstawie weryfikacji dokumentacji kontrolujący stwierdził, że uprawnieni psychologowie zatrudnieni </w:t>
      </w:r>
      <w:r>
        <w:rPr>
          <w:rFonts w:ascii="Times New Roman" w:hAnsi="Times New Roman" w:cs="Times New Roman"/>
          <w:sz w:val="24"/>
          <w:szCs w:val="24"/>
        </w:rPr>
        <w:t>w kontrolowanej jednostce sektora finansów publicznych po</w:t>
      </w:r>
      <w:r>
        <w:rPr>
          <w:rFonts w:ascii="Times New Roman" w:hAnsi="Times New Roman"/>
          <w:sz w:val="24"/>
          <w:szCs w:val="24"/>
        </w:rPr>
        <w:t xml:space="preserve"> określeniu celu badania i dokonaniu starannego wywiadu zawartego w karcie badania psychologicznego, dobierali standardowe narzędzia diagnostyczne. W kontrolowanej jednostce </w:t>
      </w:r>
      <w:r>
        <w:rPr>
          <w:rFonts w:ascii="Times New Roman" w:hAnsi="Times New Roman"/>
          <w:sz w:val="24"/>
          <w:szCs w:val="24"/>
        </w:rPr>
        <w:lastRenderedPageBreak/>
        <w:t>sektora finansów publicznych używa się następujących narzędzi oraz aparatów do badania kierowców:</w:t>
      </w:r>
    </w:p>
    <w:p w:rsidR="00B6261C" w:rsidRDefault="00B6261C" w:rsidP="00B6261C">
      <w:pPr>
        <w:pStyle w:val="Standard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Test Matryc </w:t>
      </w:r>
      <w:proofErr w:type="spellStart"/>
      <w:r>
        <w:rPr>
          <w:rFonts w:ascii="Times New Roman" w:hAnsi="Times New Roman"/>
          <w:sz w:val="24"/>
          <w:szCs w:val="24"/>
        </w:rPr>
        <w:t>Ravena</w:t>
      </w:r>
      <w:proofErr w:type="spellEnd"/>
      <w:r>
        <w:rPr>
          <w:rFonts w:ascii="Times New Roman" w:hAnsi="Times New Roman"/>
          <w:sz w:val="24"/>
          <w:szCs w:val="24"/>
        </w:rPr>
        <w:t xml:space="preserve"> w Wersji Standard, </w:t>
      </w:r>
    </w:p>
    <w:p w:rsidR="00B6261C" w:rsidRDefault="00B6261C" w:rsidP="00B6261C">
      <w:pPr>
        <w:pStyle w:val="Standard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EPQ-R </w:t>
      </w:r>
      <w:proofErr w:type="spellStart"/>
      <w:r>
        <w:rPr>
          <w:rFonts w:ascii="Times New Roman" w:hAnsi="Times New Roman"/>
          <w:sz w:val="24"/>
          <w:szCs w:val="24"/>
        </w:rPr>
        <w:t>Eysencka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6261C" w:rsidRDefault="00B6261C" w:rsidP="00B6261C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Test </w:t>
      </w:r>
      <w:proofErr w:type="spellStart"/>
      <w:r>
        <w:rPr>
          <w:rFonts w:ascii="Times New Roman" w:hAnsi="Times New Roman"/>
          <w:sz w:val="24"/>
          <w:szCs w:val="24"/>
        </w:rPr>
        <w:t>Popplelreutera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6261C" w:rsidRDefault="00B6261C" w:rsidP="00B6261C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Ciemnia kabinowa,</w:t>
      </w:r>
    </w:p>
    <w:p w:rsidR="00B6261C" w:rsidRDefault="00B6261C" w:rsidP="00B6261C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Aparat Piórkowskiego,</w:t>
      </w:r>
    </w:p>
    <w:p w:rsidR="00B6261C" w:rsidRDefault="00B6261C" w:rsidP="00B6261C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Miernik Czasu Reakcji Złożonej,</w:t>
      </w:r>
    </w:p>
    <w:p w:rsidR="00B6261C" w:rsidRDefault="00B6261C" w:rsidP="00B6261C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Stereometr,</w:t>
      </w:r>
    </w:p>
    <w:p w:rsidR="00B6261C" w:rsidRDefault="00B6261C" w:rsidP="00B6261C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Wirometr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6261C" w:rsidRDefault="00B6261C" w:rsidP="00B6261C">
      <w:pPr>
        <w:pStyle w:val="Standard"/>
        <w:spacing w:line="360" w:lineRule="auto"/>
        <w:ind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kontrolowanej jednostki sektora finansów publicznych Pani Małgorzata Śmiałek w trakcie kontroli, przedstawiła karty techniczne przeglądów aparatów wykorzystywanych w Pracowni Psychologicznej.</w:t>
      </w:r>
    </w:p>
    <w:p w:rsidR="00B6261C" w:rsidRDefault="00B6261C" w:rsidP="00B6261C">
      <w:pPr>
        <w:pStyle w:val="Standard"/>
        <w:ind w:left="4962"/>
        <w:jc w:val="right"/>
      </w:pPr>
      <w:r>
        <w:rPr>
          <w:rFonts w:ascii="Times New Roman" w:hAnsi="Times New Roman"/>
          <w:sz w:val="24"/>
          <w:szCs w:val="24"/>
        </w:rPr>
        <w:t xml:space="preserve"> ( Akta kontroli, Załączniki  nr 3, 4)</w:t>
      </w:r>
    </w:p>
    <w:p w:rsidR="00B6261C" w:rsidRDefault="00B6261C" w:rsidP="00B6261C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b) prowadzonej dokumentacji</w:t>
      </w:r>
    </w:p>
    <w:p w:rsidR="00B6261C" w:rsidRDefault="00B6261C" w:rsidP="00B6261C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dokumentacji stwierdzono, iż uprawnieni psychologowie  zatrudnieni w kontrolowanej jednostce sektora finansów publicznych po przeprowadzeniu badania dokonywali każdorazowo analizy i interpretacji wyników. Dokumentacja badania psychologicznego w karcie badania zawierała kopię wydanego orzeczenia, Ankietę Kierowcy Pojazdu Mechanicznego, jak również arkusze z badań testowych oraz zanotowane w karcie badania psychologicznego odpowiednie wartości wyników z badań.</w:t>
      </w:r>
    </w:p>
    <w:p w:rsidR="00B6261C" w:rsidRDefault="00B6261C" w:rsidP="00B6261C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Kontrolujący na tą okoliczność pobrał próbkę dokumentacji prowadzonej przez kontrolowaną jednostkę sektora finansów publicznych w postaci kserokopii, która zawierała wyżej wymienione dokumenty z uwzględnieniem ochrony danych osobowych. Kontrolujący przy wyborze kierował się regułą losową wybierając co 5 wydane orzeczenie wraz z całą dokumentacją.</w:t>
      </w:r>
    </w:p>
    <w:p w:rsidR="00B6261C" w:rsidRDefault="00B6261C" w:rsidP="00B6261C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pobranej dokumentacji nie uwzględniono arkuszy testowych zawierających pytania kwestionariuszowe, które stanowią naruszenie praw autorskich zakupionej licencji, a także nie mogą być udostępniane do wglądu osobom nie mającym do tego uprawnień (nie posiadają tytułu psychologa).</w:t>
      </w:r>
    </w:p>
    <w:p w:rsidR="00B6261C" w:rsidRDefault="00B6261C" w:rsidP="00B6261C">
      <w:pPr>
        <w:pStyle w:val="Standard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 Akta kontroli, Załącznik nr 5)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Czynności kontrolne umożliwiły również ustalenie, że pracownia psychologiczna prowadzi rejestr osób badanych, który zgodnie z § 8 ust. 2 Rozporządzenia Ministra Zdrowia </w:t>
      </w:r>
      <w:r>
        <w:rPr>
          <w:rFonts w:ascii="Times New Roman" w:hAnsi="Times New Roman"/>
          <w:sz w:val="24"/>
          <w:szCs w:val="24"/>
        </w:rPr>
        <w:br/>
        <w:t>z dnia 08.07.2014 roku zawiera następujące dane: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I)   Datę i numer wpisu do rejestru</w:t>
      </w:r>
      <w:r>
        <w:rPr>
          <w:rFonts w:ascii="Times New Roman" w:hAnsi="Times New Roman"/>
          <w:color w:val="111111"/>
          <w:sz w:val="24"/>
          <w:szCs w:val="24"/>
        </w:rPr>
        <w:t>,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II)  Imię i nazwisko osoby badanej</w:t>
      </w:r>
      <w:r>
        <w:rPr>
          <w:rFonts w:ascii="Times New Roman" w:hAnsi="Times New Roman"/>
          <w:color w:val="111111"/>
          <w:sz w:val="24"/>
          <w:szCs w:val="24"/>
        </w:rPr>
        <w:t>,</w:t>
      </w:r>
    </w:p>
    <w:p w:rsidR="00B6261C" w:rsidRDefault="00B6261C" w:rsidP="00B6261C">
      <w:pPr>
        <w:pStyle w:val="Standard"/>
        <w:numPr>
          <w:ilvl w:val="0"/>
          <w:numId w:val="16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 Numer PESEL osoby badanej a w przypadku osoby, której nie wydano numeru PESEL</w:t>
      </w:r>
      <w:r>
        <w:rPr>
          <w:rFonts w:ascii="Times New Roman" w:hAnsi="Times New Roman"/>
          <w:sz w:val="24"/>
          <w:szCs w:val="24"/>
        </w:rPr>
        <w:br/>
        <w:t xml:space="preserve"> –   nazwę i numer dokumentu stwierdzającego tożsamoś</w:t>
      </w:r>
      <w:r>
        <w:rPr>
          <w:rFonts w:ascii="Times New Roman" w:hAnsi="Times New Roman"/>
          <w:color w:val="111111"/>
          <w:sz w:val="24"/>
          <w:szCs w:val="24"/>
        </w:rPr>
        <w:t>ć,</w:t>
      </w:r>
    </w:p>
    <w:p w:rsidR="00B6261C" w:rsidRDefault="00B6261C" w:rsidP="00B6261C">
      <w:pPr>
        <w:pStyle w:val="Standard"/>
        <w:numPr>
          <w:ilvl w:val="0"/>
          <w:numId w:val="16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  Miejsce zamieszkania osoby badane</w:t>
      </w:r>
      <w:r>
        <w:rPr>
          <w:rFonts w:ascii="Times New Roman" w:hAnsi="Times New Roman"/>
          <w:color w:val="111111"/>
          <w:sz w:val="24"/>
          <w:szCs w:val="24"/>
        </w:rPr>
        <w:t>j,</w:t>
      </w:r>
    </w:p>
    <w:p w:rsidR="00B6261C" w:rsidRDefault="00B6261C" w:rsidP="00B6261C">
      <w:pPr>
        <w:pStyle w:val="Standard"/>
        <w:numPr>
          <w:ilvl w:val="0"/>
          <w:numId w:val="17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  Datę i numer wydanego orzeczenia psychologicznego</w:t>
      </w:r>
      <w:r>
        <w:rPr>
          <w:rFonts w:ascii="Times New Roman" w:hAnsi="Times New Roman"/>
          <w:color w:val="C00000"/>
          <w:sz w:val="24"/>
          <w:szCs w:val="24"/>
        </w:rPr>
        <w:t>.</w:t>
      </w:r>
    </w:p>
    <w:p w:rsidR="00B6261C" w:rsidRDefault="00B6261C" w:rsidP="00B6261C">
      <w:pPr>
        <w:pStyle w:val="Standard"/>
        <w:spacing w:after="0" w:line="360" w:lineRule="auto"/>
        <w:ind w:firstLine="426"/>
        <w:jc w:val="both"/>
      </w:pPr>
      <w:r>
        <w:rPr>
          <w:rFonts w:ascii="Times New Roman" w:hAnsi="Times New Roman"/>
          <w:sz w:val="24"/>
          <w:szCs w:val="24"/>
        </w:rPr>
        <w:t>Dalsze czynności kontrolne pozwoliły również na ustalenie, że dokumentacja badania psychologicznego jest przechowywana w segregatorach, w zamykanej szafie, do której dostęp mają jedynie uprawnieni psychologowie. Są to warunki organizacyjne i techniczne uniemożliwiające dostęp osób nieupoważnionych oraz zapewniające ochronę dokumentacji przed zniszczeniem, uszkodzeniem lub zgubieniem. W toku czynności kontrolnych Dyrektor kontrolowanej jednostki sektora finansów publicznych poinformowała, że do dnia kontroli nie miało miejsca komisyjne niszczenie dokumentacji.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6261C" w:rsidRDefault="00B6261C" w:rsidP="00B6261C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c) wydawanie orzeczeń</w:t>
      </w:r>
    </w:p>
    <w:p w:rsidR="00B6261C" w:rsidRDefault="00B6261C" w:rsidP="00B6261C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Na podstawie weryfikacji dokumentacji stwierdzono, iż po przeprowadzeniu badania psychologicznego w zakresie psychologii transportu uprawnieni psychologowie zatrudnieni </w:t>
      </w:r>
      <w:r>
        <w:rPr>
          <w:rFonts w:ascii="Times New Roman" w:hAnsi="Times New Roman"/>
          <w:sz w:val="24"/>
          <w:szCs w:val="24"/>
        </w:rPr>
        <w:br/>
        <w:t>w kontrolowanej  jednostce sektora finansów publicznych wydawali stosowne do celu badania orzeczenia psychologiczne, według wzoru określonego w załącznikach od 1 do 4 do Rozporządzenia Ministra Zdrowia z dnia 08.07.2014 roku. Kopie wydanych orzeczeń dołączone były do dokumentacji badania psychologicznego.</w:t>
      </w:r>
    </w:p>
    <w:p w:rsidR="00B6261C" w:rsidRDefault="00B6261C" w:rsidP="00B6261C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d) warunki lokalowe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toku czynności kontrolnych ustalono, że pracownia psychologiczna, w której przeprowadzone są badania psychologiczne w zakresie psychologii transportu posiada zgodnie z §10 ust. 1 i 2 Rozporządzenia Ministra Zdrowia z dnia 08.07.2014 roku: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W skład pracowni psychologicznej wchodzą dwa pomieszczenia. Pierwsze pomieszczenie przeznaczone do badań testowych o powierzchni nie mniej niż 12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oraz drugie pomieszczenie do przeprowadzania badań aparaturowych i .dla uprawnionego psychologa o nie mniej niż 10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Dyrektor kontrolowanej jednostki sektora finansów publicznych nie dysponuje stosownymi mapkami przedstawiającymi rozmieszczenie pomieszczeń w pracowni. W toku czynności </w:t>
      </w:r>
      <w:r>
        <w:rPr>
          <w:rFonts w:ascii="Times New Roman" w:hAnsi="Times New Roman"/>
          <w:sz w:val="24"/>
          <w:szCs w:val="24"/>
        </w:rPr>
        <w:lastRenderedPageBreak/>
        <w:t>kontrolnych złożyła pisemne oświadczenie: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pomieszczenia wchodzące w skład „pracowni psychologicznej spełniają wymogi zgodnie z Rozporządzeniu Ministra Zdrowia”.</w:t>
      </w:r>
    </w:p>
    <w:p w:rsidR="00B6261C" w:rsidRDefault="00B6261C" w:rsidP="00B6261C">
      <w:pPr>
        <w:pStyle w:val="Standard"/>
        <w:spacing w:after="0" w:line="360" w:lineRule="auto"/>
        <w:jc w:val="right"/>
      </w:pPr>
      <w:r>
        <w:rPr>
          <w:rFonts w:ascii="Times New Roman" w:hAnsi="Times New Roman"/>
          <w:sz w:val="24"/>
          <w:szCs w:val="24"/>
        </w:rPr>
        <w:t>(Akta kontroli, Załącznik nr 6)</w:t>
      </w:r>
    </w:p>
    <w:p w:rsidR="00B6261C" w:rsidRDefault="00B6261C" w:rsidP="00B6261C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Zestaw narzędzi diagnostycznych, o czym świadczyły okazane podczas kontroli wymagane metodyką badań psychologicznych kierowców.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e) spełnienia przez uprawionego psychologa warunków, o których mowa w art. </w:t>
      </w:r>
      <w:r>
        <w:rPr>
          <w:rFonts w:ascii="Times New Roman" w:hAnsi="Times New Roman"/>
          <w:b/>
          <w:bCs/>
          <w:sz w:val="24"/>
          <w:szCs w:val="24"/>
        </w:rPr>
        <w:br/>
        <w:t>87 ust.2 i ust.3 pkt. 4 lit. c i d ustawy z dnia 5 stycznia 2011 roku o kierujących pojazdami.</w:t>
      </w:r>
    </w:p>
    <w:p w:rsidR="00B6261C" w:rsidRDefault="00B6261C" w:rsidP="00B6261C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Czynności kontrolne pozwoliły na ustalenie, że kontrolowana jednostka sektora finansów publicznych: Międzyzakładowy Ośrodek Medycyny Pracy w </w:t>
      </w:r>
      <w:proofErr w:type="spellStart"/>
      <w:r>
        <w:rPr>
          <w:rFonts w:ascii="Times New Roman" w:hAnsi="Times New Roman"/>
          <w:sz w:val="24"/>
          <w:szCs w:val="24"/>
        </w:rPr>
        <w:t>Skarżysku-Kamiennej</w:t>
      </w:r>
      <w:proofErr w:type="spellEnd"/>
      <w:r>
        <w:rPr>
          <w:rFonts w:ascii="Times New Roman" w:hAnsi="Times New Roman"/>
          <w:sz w:val="24"/>
          <w:szCs w:val="24"/>
        </w:rPr>
        <w:t xml:space="preserve"> ul. Ekonomii 4, 26-110 Skarżysko-Kamienna prowadzi pracownie psychologiczną uprawnioną do wykonywania badań z zakresu psychologii transportu pod nazwą: Pracownia Psychologiczna ul. Ekonomii 4, 26-110 Skarżysko-Kamienna. Dyrektor kontrolowanej jednostki sektora finansów publicznych w toku kontroli okazała dokument poświadczający wpis pod numerem 4 do ewidencji jednostek, o których mowa w art. 86 ustawy o kierujących pojazdami prowadzonej przez Marszałka Województwa Świętokrzyskiego.</w:t>
      </w:r>
    </w:p>
    <w:p w:rsidR="00B6261C" w:rsidRDefault="00B6261C" w:rsidP="00B6261C">
      <w:pPr>
        <w:pStyle w:val="Standard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Akta kontroli, Załącznik nr 7)</w:t>
      </w:r>
    </w:p>
    <w:p w:rsidR="00B6261C" w:rsidRDefault="00B6261C" w:rsidP="00B6261C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W trakcie czynności kontrolnych ustalono, że kontrolowana jednostka sektora finansów publicznych  zatrudnia </w:t>
      </w:r>
      <w:r>
        <w:rPr>
          <w:rFonts w:ascii="Times New Roman" w:hAnsi="Times New Roman"/>
          <w:color w:val="111111"/>
          <w:sz w:val="24"/>
          <w:szCs w:val="24"/>
        </w:rPr>
        <w:t xml:space="preserve">w ramach umowy zlecenia </w:t>
      </w:r>
      <w:r>
        <w:rPr>
          <w:rFonts w:ascii="Times New Roman" w:hAnsi="Times New Roman"/>
          <w:sz w:val="24"/>
          <w:szCs w:val="24"/>
        </w:rPr>
        <w:t>psychologów, którzy posiadają  uprawnienia do wykonywania badań w zakresie psychologii transportu wpisanego do ewidencji uprawnionych psychologów przez Marszałka Województwa Świętokrzyskiego.</w:t>
      </w:r>
    </w:p>
    <w:p w:rsidR="00B6261C" w:rsidRDefault="00B6261C" w:rsidP="00B6261C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Weryfikacja dokumentacji psychologów uprawnionych do wykonywania badań psychologicznych kierowców w pracowni psychologicznej, okazanej podczas prowadzenia czynności kontrolnych umożliwiła ustalenie, że:</w:t>
      </w:r>
    </w:p>
    <w:p w:rsidR="00B6261C" w:rsidRDefault="00B6261C" w:rsidP="00B6261C">
      <w:pPr>
        <w:pStyle w:val="Standard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posiadają tytuł zawodowy magistra uzyskany na kierunku Psychologia,</w:t>
      </w:r>
    </w:p>
    <w:p w:rsidR="00B6261C" w:rsidRDefault="00B6261C" w:rsidP="00B6261C">
      <w:pPr>
        <w:pStyle w:val="Standard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ukończyli z wynikiem pozytywnym podyplomowe studia z zakresie psychologii transportu prowadzone przez uczelnię prowadzącą studia wyższe na kierunku Psychologia,</w:t>
      </w:r>
    </w:p>
    <w:p w:rsidR="00B6261C" w:rsidRDefault="00B6261C" w:rsidP="00B6261C">
      <w:pPr>
        <w:pStyle w:val="Standard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zostali wpisani do ewidencji uprawnionych psychologów.</w:t>
      </w:r>
    </w:p>
    <w:p w:rsidR="00B6261C" w:rsidRDefault="00B6261C" w:rsidP="00B6261C">
      <w:pPr>
        <w:pStyle w:val="Standard"/>
        <w:spacing w:line="360" w:lineRule="auto"/>
        <w:ind w:left="5103" w:firstLine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Akta kontroli, Załączniki nr 8)</w:t>
      </w:r>
    </w:p>
    <w:p w:rsidR="00B6261C" w:rsidRDefault="00B6261C" w:rsidP="00B6261C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Powyższe dokumenty potwierdzają, że uprawnieni psychologowie zatrudnieni </w:t>
      </w:r>
      <w:r>
        <w:rPr>
          <w:rFonts w:ascii="Times New Roman" w:hAnsi="Times New Roman"/>
          <w:sz w:val="24"/>
          <w:szCs w:val="24"/>
        </w:rPr>
        <w:br/>
        <w:t>w kontrolowanej jednostce  sektora finansów publicznych  posiadają stosowne uprawnienia do wykonywania badań w zakresie psychologii transportu.</w:t>
      </w:r>
    </w:p>
    <w:p w:rsidR="00B6261C" w:rsidRDefault="00B6261C" w:rsidP="00B6261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Ponadto uprawnieni psychologowie zatrudnieni w kontrolowanej jednostki sektora finansów publicznych okazali oświadczenia, z których wynika, iż:</w:t>
      </w:r>
    </w:p>
    <w:p w:rsidR="00B6261C" w:rsidRDefault="00B6261C" w:rsidP="00B6261C">
      <w:pPr>
        <w:pStyle w:val="Standard"/>
        <w:numPr>
          <w:ilvl w:val="1"/>
          <w:numId w:val="19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nie byli skazani prawomocnym wyrokiem sądu za przestępstwo popełnione w celu osiągnięcia korzyści majątkowej lub przestępstwo przeciwko wiarygodności dokumentó</w:t>
      </w:r>
      <w:r>
        <w:rPr>
          <w:rFonts w:ascii="Times New Roman" w:hAnsi="Times New Roman"/>
          <w:color w:val="111111"/>
          <w:sz w:val="24"/>
          <w:szCs w:val="24"/>
        </w:rPr>
        <w:t>w,</w:t>
      </w:r>
    </w:p>
    <w:p w:rsidR="00B6261C" w:rsidRDefault="00B6261C" w:rsidP="00B6261C">
      <w:pPr>
        <w:pStyle w:val="Standard"/>
        <w:numPr>
          <w:ilvl w:val="1"/>
          <w:numId w:val="19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nie orzeczono, wobec nich prawomocnego wyroku sądu środka karnego w postaci zakazu wykonywania zawodu psychologa</w:t>
      </w:r>
      <w:r>
        <w:rPr>
          <w:rFonts w:ascii="Times New Roman" w:hAnsi="Times New Roman"/>
          <w:color w:val="111111"/>
          <w:sz w:val="24"/>
          <w:szCs w:val="24"/>
        </w:rPr>
        <w:t>,</w:t>
      </w:r>
    </w:p>
    <w:p w:rsidR="00B6261C" w:rsidRDefault="00B6261C" w:rsidP="00B6261C">
      <w:pPr>
        <w:pStyle w:val="Standard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są pozbawieni prawa wykonywania zawodu psychologa prawomocnym orzeczeniem komisji dyscyplinarnej, o której mowa w ustawie z dnia 8 czerwca 2001 roku o zawodzie psychologa i samorządzie zawodowym psychologów</w:t>
      </w:r>
    </w:p>
    <w:p w:rsidR="00B6261C" w:rsidRDefault="00B6261C" w:rsidP="00B6261C">
      <w:pPr>
        <w:pStyle w:val="Standard"/>
        <w:ind w:left="5387"/>
        <w:jc w:val="right"/>
      </w:pPr>
      <w:r>
        <w:rPr>
          <w:rFonts w:ascii="Times New Roman" w:hAnsi="Times New Roman"/>
          <w:sz w:val="24"/>
          <w:szCs w:val="24"/>
        </w:rPr>
        <w:t>( Akta kontroli, Załączniki nr 9)</w:t>
      </w:r>
    </w:p>
    <w:p w:rsidR="00B6261C" w:rsidRDefault="00B6261C" w:rsidP="0084402A">
      <w:pPr>
        <w:pStyle w:val="Nagwek1"/>
      </w:pPr>
      <w:r>
        <w:t>Ocena wraz z uzasadnieniem nieprawidłowości:</w:t>
      </w:r>
    </w:p>
    <w:p w:rsidR="00B6261C" w:rsidRDefault="00B6261C" w:rsidP="00B6261C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W wyniku kontroli obszarów wymienionych w punktach 1-4 protokołu, działalność jednostki prowadzącej pracownię psychologiczną, w której wykonane są badania z zakresu psychologii transportu, oceniona została pozytywnie. Pracownia prowadzona jest zgodnie </w:t>
      </w:r>
      <w:r>
        <w:rPr>
          <w:rFonts w:ascii="Times New Roman" w:hAnsi="Times New Roman"/>
          <w:sz w:val="24"/>
          <w:szCs w:val="24"/>
        </w:rPr>
        <w:br/>
        <w:t>z aktualnymi przepisami prawnymi.</w:t>
      </w:r>
    </w:p>
    <w:p w:rsidR="00B6261C" w:rsidRDefault="00B6261C" w:rsidP="00B6261C">
      <w:pPr>
        <w:pStyle w:val="Standard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84402A">
        <w:rPr>
          <w:rStyle w:val="Nagwek1Znak"/>
        </w:rPr>
        <w:t>Zalecenia pokontrolne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Brak.</w:t>
      </w:r>
    </w:p>
    <w:p w:rsidR="00B6261C" w:rsidRPr="0084402A" w:rsidRDefault="00B6261C" w:rsidP="00B6261C">
      <w:pPr>
        <w:pStyle w:val="Standard"/>
        <w:jc w:val="both"/>
        <w:rPr>
          <w:sz w:val="500"/>
          <w:szCs w:val="620"/>
        </w:rPr>
      </w:pPr>
    </w:p>
    <w:p w:rsidR="00B6261C" w:rsidRDefault="00B6261C" w:rsidP="00B6261C">
      <w:pPr>
        <w:pStyle w:val="Standard"/>
        <w:jc w:val="both"/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Pouczenie:</w:t>
      </w:r>
    </w:p>
    <w:p w:rsidR="00B6261C" w:rsidRDefault="00B6261C" w:rsidP="00B6261C">
      <w:pPr>
        <w:pStyle w:val="Standard"/>
        <w:numPr>
          <w:ilvl w:val="2"/>
          <w:numId w:val="20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Kontrolowany, po podpisaniu protokołu, może w terminie 7 dni od dnia doręczenia protokołu kontroli zgłosić na piśmie umotywowane zastrzeżenia do ustaleń zawartych w protokole.</w:t>
      </w:r>
    </w:p>
    <w:p w:rsidR="00B6261C" w:rsidRDefault="00B6261C" w:rsidP="00B6261C">
      <w:pPr>
        <w:pStyle w:val="Standard"/>
        <w:numPr>
          <w:ilvl w:val="2"/>
          <w:numId w:val="20"/>
        </w:numPr>
        <w:spacing w:line="276" w:lineRule="auto"/>
        <w:ind w:left="426" w:hanging="426"/>
        <w:jc w:val="both"/>
      </w:pPr>
      <w:r>
        <w:rPr>
          <w:rFonts w:ascii="Times New Roman" w:hAnsi="Times New Roman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B6261C" w:rsidRDefault="00B6261C" w:rsidP="00B6261C">
      <w:pPr>
        <w:pStyle w:val="Standard"/>
        <w:numPr>
          <w:ilvl w:val="2"/>
          <w:numId w:val="20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nieuwzględnieniu zastrzeżeń w całości kontrolujący niezwłocznie informuje na piśmie kontrolowanego.</w:t>
      </w:r>
    </w:p>
    <w:p w:rsidR="00B6261C" w:rsidRDefault="00B6261C" w:rsidP="00B6261C">
      <w:pPr>
        <w:pStyle w:val="Standard"/>
        <w:numPr>
          <w:ilvl w:val="2"/>
          <w:numId w:val="20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 może odmówić podpisania protokołu, składając pisemnie wyjaśnienie przyczyn odmowy w terminie 7 dni od dnia doręczenia przez kontrolowanego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B6261C" w:rsidRDefault="00B6261C" w:rsidP="00B6261C">
      <w:pPr>
        <w:pStyle w:val="Standard"/>
        <w:numPr>
          <w:ilvl w:val="2"/>
          <w:numId w:val="20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podpisaniu protokołu nie wolno dokonywać w nim żadnych poprawek ani dopisków bez omówienia ich na końcu protokołu, z wyjątkiem sprostowania oczywistych pomyłek pisarskich, które parafuje kontrolujący.</w:t>
      </w:r>
    </w:p>
    <w:p w:rsidR="00B6261C" w:rsidRDefault="00B6261C" w:rsidP="00B6261C">
      <w:pPr>
        <w:pStyle w:val="Standard"/>
        <w:numPr>
          <w:ilvl w:val="2"/>
          <w:numId w:val="20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 ma obowiązek w terminie 14 dni od daty doręczenia protokołu poinformowania kontrolującego na piśmie o sposobie zrealizowania zaleceń pokontrolnych. Pisemną informację należy przesłać na adres korespondencyjny: Edyta Głazowska-Skrzyniarz ul. Urocza 25 Tumlin- Wykień, 26-085 Miedziana Góra.</w:t>
      </w:r>
    </w:p>
    <w:p w:rsidR="00B6261C" w:rsidRDefault="00B6261C" w:rsidP="00B6261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6261C" w:rsidRDefault="00B6261C" w:rsidP="00B6261C">
      <w:pPr>
        <w:pStyle w:val="Standard"/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Protokół sporządzono w dwóch jednobrzmiących egzemplarzach, z których jeden przekazuje się Dyrektorowi kontrolowanej jednostki sektora finansów publicznych Pani Małgorzacie Śmiałek. Akta kontroli (załączniki) zostały sporządzone w jednym egzemplarzu i będą przechowywane w siedzibie</w:t>
      </w:r>
    </w:p>
    <w:p w:rsidR="00B6261C" w:rsidRDefault="00B6261C" w:rsidP="00B6261C">
      <w:pPr>
        <w:pStyle w:val="Standard"/>
        <w:spacing w:after="0"/>
        <w:jc w:val="both"/>
      </w:pPr>
      <w:r>
        <w:rPr>
          <w:rFonts w:ascii="Times New Roman" w:hAnsi="Times New Roman"/>
          <w:i/>
          <w:iCs/>
        </w:rPr>
        <w:t>Urzędu Marszałkowskiego Województwa Świętokrzyskiego przy Al. IX Wieków Kielc 3.</w:t>
      </w:r>
    </w:p>
    <w:p w:rsidR="00FB2879" w:rsidRDefault="00FB2879" w:rsidP="00B6261C">
      <w:pPr>
        <w:pStyle w:val="Standard"/>
        <w:spacing w:after="0"/>
        <w:jc w:val="both"/>
        <w:rPr>
          <w:rFonts w:ascii="Times New Roman" w:hAnsi="Times New Roman"/>
          <w:i/>
          <w:i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Tabela nr 1."/>
        <w:tblDescription w:val="Podpis stron."/>
      </w:tblPr>
      <w:tblGrid>
        <w:gridCol w:w="4531"/>
        <w:gridCol w:w="4531"/>
      </w:tblGrid>
      <w:tr w:rsidR="00B87CB9" w:rsidRPr="00B87CB9" w:rsidTr="00970038">
        <w:trPr>
          <w:trHeight w:val="1518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  <w:b/>
              </w:rPr>
            </w:pPr>
            <w:r w:rsidRPr="00B87CB9">
              <w:rPr>
                <w:rFonts w:ascii="Times New Roman" w:hAnsi="Times New Roman"/>
                <w:b/>
              </w:rPr>
              <w:t>Kontrolowany:</w:t>
            </w: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</w:rPr>
            </w:pPr>
            <w:r w:rsidRPr="00B87CB9">
              <w:rPr>
                <w:rFonts w:ascii="Times New Roman" w:hAnsi="Times New Roman"/>
              </w:rPr>
              <w:t>….......................................</w:t>
            </w: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</w:rPr>
            </w:pPr>
            <w:r w:rsidRPr="00B87CB9">
              <w:rPr>
                <w:rFonts w:ascii="Times New Roman" w:hAnsi="Times New Roman"/>
              </w:rPr>
              <w:t>/podpis i pieczęć kontrolowanego/</w:t>
            </w: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  <w:b/>
              </w:rPr>
            </w:pPr>
            <w:r w:rsidRPr="00B87CB9">
              <w:rPr>
                <w:rFonts w:ascii="Times New Roman" w:hAnsi="Times New Roman"/>
                <w:b/>
              </w:rPr>
              <w:t>Kontrolujący:</w:t>
            </w: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</w:rPr>
            </w:pPr>
            <w:r w:rsidRPr="00B87CB9">
              <w:rPr>
                <w:rFonts w:ascii="Times New Roman" w:hAnsi="Times New Roman"/>
              </w:rPr>
              <w:t>…......................................</w:t>
            </w: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</w:rPr>
            </w:pPr>
            <w:r w:rsidRPr="00B87CB9">
              <w:rPr>
                <w:rFonts w:ascii="Times New Roman" w:hAnsi="Times New Roman"/>
              </w:rPr>
              <w:t>/podpis i pieczęć kontrolującego/</w:t>
            </w:r>
          </w:p>
          <w:p w:rsidR="00B87CB9" w:rsidRPr="00B87CB9" w:rsidRDefault="00B87CB9" w:rsidP="00B87CB9">
            <w:pPr>
              <w:pStyle w:val="Standard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B6261C" w:rsidRDefault="00B6261C" w:rsidP="00B6261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B6261C" w:rsidRDefault="00B6261C" w:rsidP="00B6261C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….......................................</w:t>
      </w:r>
    </w:p>
    <w:p w:rsidR="00B6261C" w:rsidRDefault="00B6261C" w:rsidP="00B6261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/data otrzymania protokołu/</w:t>
      </w:r>
    </w:p>
    <w:p w:rsidR="00B6261C" w:rsidRDefault="00B6261C" w:rsidP="00B6261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B6261C" w:rsidRDefault="00B6261C" w:rsidP="00B6261C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….......................................</w:t>
      </w:r>
    </w:p>
    <w:p w:rsidR="006701C1" w:rsidRPr="00B65435" w:rsidRDefault="00B6261C" w:rsidP="00B87CB9">
      <w:pPr>
        <w:pStyle w:val="Standard"/>
        <w:jc w:val="both"/>
      </w:pPr>
      <w:r>
        <w:rPr>
          <w:rFonts w:ascii="Times New Roman" w:hAnsi="Times New Roman"/>
        </w:rPr>
        <w:t>/data podpisania protokołu/</w:t>
      </w:r>
    </w:p>
    <w:sectPr w:rsidR="006701C1" w:rsidRPr="00B654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07" w:rsidRDefault="002B1F07" w:rsidP="00ED55F6">
      <w:pPr>
        <w:spacing w:after="0" w:line="240" w:lineRule="auto"/>
      </w:pPr>
      <w:r>
        <w:separator/>
      </w:r>
    </w:p>
  </w:endnote>
  <w:endnote w:type="continuationSeparator" w:id="0">
    <w:p w:rsidR="002B1F07" w:rsidRDefault="002B1F07" w:rsidP="00E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F6" w:rsidRDefault="00ED55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A4C2A">
      <w:rPr>
        <w:noProof/>
      </w:rPr>
      <w:t>6</w:t>
    </w:r>
    <w:r>
      <w:fldChar w:fldCharType="end"/>
    </w:r>
  </w:p>
  <w:p w:rsidR="00ED55F6" w:rsidRDefault="00ED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07" w:rsidRDefault="002B1F07" w:rsidP="00ED55F6">
      <w:pPr>
        <w:spacing w:after="0" w:line="240" w:lineRule="auto"/>
      </w:pPr>
      <w:r>
        <w:separator/>
      </w:r>
    </w:p>
  </w:footnote>
  <w:footnote w:type="continuationSeparator" w:id="0">
    <w:p w:rsidR="002B1F07" w:rsidRDefault="002B1F07" w:rsidP="00ED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E71"/>
    <w:multiLevelType w:val="multilevel"/>
    <w:tmpl w:val="4C56EA7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7366BC7"/>
    <w:multiLevelType w:val="multilevel"/>
    <w:tmpl w:val="EE9A2A4C"/>
    <w:lvl w:ilvl="0">
      <w:start w:val="4"/>
      <w:numFmt w:val="upperRoman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914A88"/>
    <w:multiLevelType w:val="hybridMultilevel"/>
    <w:tmpl w:val="B896F608"/>
    <w:lvl w:ilvl="0" w:tplc="50EE483C">
      <w:start w:val="1"/>
      <w:numFmt w:val="decimal"/>
      <w:pStyle w:val="Nagwek1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932266"/>
    <w:multiLevelType w:val="hybridMultilevel"/>
    <w:tmpl w:val="A9C6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6065"/>
    <w:multiLevelType w:val="multilevel"/>
    <w:tmpl w:val="A0021E22"/>
    <w:lvl w:ilvl="0">
      <w:start w:val="3"/>
      <w:numFmt w:val="upperRoman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F636DEB"/>
    <w:multiLevelType w:val="multilevel"/>
    <w:tmpl w:val="5C5CB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CE12609"/>
    <w:multiLevelType w:val="hybridMultilevel"/>
    <w:tmpl w:val="29700058"/>
    <w:lvl w:ilvl="0" w:tplc="31B43E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A11DA7"/>
    <w:multiLevelType w:val="hybridMultilevel"/>
    <w:tmpl w:val="A16401BE"/>
    <w:lvl w:ilvl="0" w:tplc="31BEC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5E8B"/>
    <w:multiLevelType w:val="hybridMultilevel"/>
    <w:tmpl w:val="87C4EE3A"/>
    <w:lvl w:ilvl="0" w:tplc="31B43E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82215"/>
    <w:multiLevelType w:val="hybridMultilevel"/>
    <w:tmpl w:val="74A2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674FF"/>
    <w:multiLevelType w:val="hybridMultilevel"/>
    <w:tmpl w:val="1B8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8150B"/>
    <w:multiLevelType w:val="hybridMultilevel"/>
    <w:tmpl w:val="D5BC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3717B"/>
    <w:multiLevelType w:val="hybridMultilevel"/>
    <w:tmpl w:val="AF40CC28"/>
    <w:lvl w:ilvl="0" w:tplc="A6A20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C72CF"/>
    <w:multiLevelType w:val="hybridMultilevel"/>
    <w:tmpl w:val="9F643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603BD"/>
    <w:multiLevelType w:val="hybridMultilevel"/>
    <w:tmpl w:val="0E74EC20"/>
    <w:lvl w:ilvl="0" w:tplc="041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3A1B42"/>
    <w:multiLevelType w:val="hybridMultilevel"/>
    <w:tmpl w:val="CA5E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4476A"/>
    <w:multiLevelType w:val="multilevel"/>
    <w:tmpl w:val="01B011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52E2712"/>
    <w:multiLevelType w:val="hybridMultilevel"/>
    <w:tmpl w:val="F6D63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  <w:num w:numId="14">
    <w:abstractNumId w:val="2"/>
  </w:num>
  <w:num w:numId="15">
    <w:abstractNumId w:val="12"/>
  </w:num>
  <w:num w:numId="16">
    <w:abstractNumId w:val="4"/>
  </w:num>
  <w:num w:numId="17">
    <w:abstractNumId w:val="1"/>
  </w:num>
  <w:num w:numId="18">
    <w:abstractNumId w:val="0"/>
  </w:num>
  <w:num w:numId="19">
    <w:abstractNumId w:val="16"/>
  </w:num>
  <w:num w:numId="20">
    <w:abstractNumId w:val="5"/>
  </w:num>
  <w:num w:numId="21">
    <w:abstractNumId w:val="2"/>
    <w:lvlOverride w:ilvl="0">
      <w:startOverride w:val="3"/>
    </w:lvlOverride>
  </w:num>
  <w:num w:numId="22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A"/>
    <w:rsid w:val="00055B57"/>
    <w:rsid w:val="00074D70"/>
    <w:rsid w:val="0008124C"/>
    <w:rsid w:val="000F2644"/>
    <w:rsid w:val="00100FEB"/>
    <w:rsid w:val="00111CEE"/>
    <w:rsid w:val="00114085"/>
    <w:rsid w:val="00114EC7"/>
    <w:rsid w:val="0011700A"/>
    <w:rsid w:val="00127995"/>
    <w:rsid w:val="00132EEF"/>
    <w:rsid w:val="001574B4"/>
    <w:rsid w:val="001620A8"/>
    <w:rsid w:val="00167C54"/>
    <w:rsid w:val="001B6783"/>
    <w:rsid w:val="002150D1"/>
    <w:rsid w:val="00221298"/>
    <w:rsid w:val="002255E8"/>
    <w:rsid w:val="00225C48"/>
    <w:rsid w:val="002433E6"/>
    <w:rsid w:val="002922BF"/>
    <w:rsid w:val="002A51AC"/>
    <w:rsid w:val="002B1F07"/>
    <w:rsid w:val="002D5721"/>
    <w:rsid w:val="002E5E67"/>
    <w:rsid w:val="00340AB4"/>
    <w:rsid w:val="00361416"/>
    <w:rsid w:val="00361BD7"/>
    <w:rsid w:val="0036280F"/>
    <w:rsid w:val="003763FD"/>
    <w:rsid w:val="00376D4C"/>
    <w:rsid w:val="0038695B"/>
    <w:rsid w:val="003A5A4E"/>
    <w:rsid w:val="003C13BD"/>
    <w:rsid w:val="003C63A4"/>
    <w:rsid w:val="003E1A81"/>
    <w:rsid w:val="003E6CC6"/>
    <w:rsid w:val="00401FCE"/>
    <w:rsid w:val="0042467B"/>
    <w:rsid w:val="0042734B"/>
    <w:rsid w:val="004C6831"/>
    <w:rsid w:val="004E4E82"/>
    <w:rsid w:val="005362AF"/>
    <w:rsid w:val="005366B4"/>
    <w:rsid w:val="00541B56"/>
    <w:rsid w:val="00547856"/>
    <w:rsid w:val="0056566D"/>
    <w:rsid w:val="00573420"/>
    <w:rsid w:val="00573F2E"/>
    <w:rsid w:val="00586AF8"/>
    <w:rsid w:val="005A3DD1"/>
    <w:rsid w:val="005C692E"/>
    <w:rsid w:val="005D1D15"/>
    <w:rsid w:val="005F239D"/>
    <w:rsid w:val="00626169"/>
    <w:rsid w:val="0064104E"/>
    <w:rsid w:val="00657DB0"/>
    <w:rsid w:val="006605DD"/>
    <w:rsid w:val="006701C1"/>
    <w:rsid w:val="00683AED"/>
    <w:rsid w:val="00684C95"/>
    <w:rsid w:val="006A6BA0"/>
    <w:rsid w:val="006C0ADD"/>
    <w:rsid w:val="006E47EA"/>
    <w:rsid w:val="006E6A28"/>
    <w:rsid w:val="00707E4E"/>
    <w:rsid w:val="0071480E"/>
    <w:rsid w:val="00723418"/>
    <w:rsid w:val="00734C0E"/>
    <w:rsid w:val="007379EE"/>
    <w:rsid w:val="00740328"/>
    <w:rsid w:val="00741B85"/>
    <w:rsid w:val="007422EC"/>
    <w:rsid w:val="00757E0C"/>
    <w:rsid w:val="007647F4"/>
    <w:rsid w:val="007747CD"/>
    <w:rsid w:val="00781E73"/>
    <w:rsid w:val="007A05C8"/>
    <w:rsid w:val="007D0566"/>
    <w:rsid w:val="007D566E"/>
    <w:rsid w:val="007E27F7"/>
    <w:rsid w:val="007E4041"/>
    <w:rsid w:val="007F2036"/>
    <w:rsid w:val="008044B2"/>
    <w:rsid w:val="00814E6F"/>
    <w:rsid w:val="00817907"/>
    <w:rsid w:val="0082554B"/>
    <w:rsid w:val="008334FA"/>
    <w:rsid w:val="0084402A"/>
    <w:rsid w:val="0085046B"/>
    <w:rsid w:val="00850C76"/>
    <w:rsid w:val="00854C1F"/>
    <w:rsid w:val="00896094"/>
    <w:rsid w:val="008D70C4"/>
    <w:rsid w:val="00930BA0"/>
    <w:rsid w:val="0093189D"/>
    <w:rsid w:val="009426FF"/>
    <w:rsid w:val="00954951"/>
    <w:rsid w:val="009D4B06"/>
    <w:rsid w:val="00A01295"/>
    <w:rsid w:val="00A018DB"/>
    <w:rsid w:val="00A23214"/>
    <w:rsid w:val="00A34629"/>
    <w:rsid w:val="00A4005A"/>
    <w:rsid w:val="00A77709"/>
    <w:rsid w:val="00A86842"/>
    <w:rsid w:val="00AA15AA"/>
    <w:rsid w:val="00AB479C"/>
    <w:rsid w:val="00AD2C0E"/>
    <w:rsid w:val="00AE4EF3"/>
    <w:rsid w:val="00AE4F71"/>
    <w:rsid w:val="00B0647A"/>
    <w:rsid w:val="00B07A90"/>
    <w:rsid w:val="00B141AE"/>
    <w:rsid w:val="00B2100C"/>
    <w:rsid w:val="00B408E0"/>
    <w:rsid w:val="00B427AC"/>
    <w:rsid w:val="00B51D60"/>
    <w:rsid w:val="00B5214B"/>
    <w:rsid w:val="00B60661"/>
    <w:rsid w:val="00B6261C"/>
    <w:rsid w:val="00B65435"/>
    <w:rsid w:val="00B7634C"/>
    <w:rsid w:val="00B840A9"/>
    <w:rsid w:val="00B87CB9"/>
    <w:rsid w:val="00BA3D2E"/>
    <w:rsid w:val="00BD0204"/>
    <w:rsid w:val="00BD0429"/>
    <w:rsid w:val="00BD2D56"/>
    <w:rsid w:val="00BD71D6"/>
    <w:rsid w:val="00C03EFE"/>
    <w:rsid w:val="00C3561F"/>
    <w:rsid w:val="00C46134"/>
    <w:rsid w:val="00C50BC4"/>
    <w:rsid w:val="00C8349A"/>
    <w:rsid w:val="00CB7DC9"/>
    <w:rsid w:val="00CD4C6B"/>
    <w:rsid w:val="00CF1943"/>
    <w:rsid w:val="00D03980"/>
    <w:rsid w:val="00D05902"/>
    <w:rsid w:val="00D06B30"/>
    <w:rsid w:val="00D16377"/>
    <w:rsid w:val="00D25D30"/>
    <w:rsid w:val="00D33DA1"/>
    <w:rsid w:val="00D55B69"/>
    <w:rsid w:val="00D754AA"/>
    <w:rsid w:val="00D92A5C"/>
    <w:rsid w:val="00D93E93"/>
    <w:rsid w:val="00DB29F6"/>
    <w:rsid w:val="00DE7281"/>
    <w:rsid w:val="00E03BB9"/>
    <w:rsid w:val="00E23FA7"/>
    <w:rsid w:val="00E36D45"/>
    <w:rsid w:val="00E42F8A"/>
    <w:rsid w:val="00E70AC0"/>
    <w:rsid w:val="00E8028B"/>
    <w:rsid w:val="00E87E84"/>
    <w:rsid w:val="00E96A48"/>
    <w:rsid w:val="00EB5578"/>
    <w:rsid w:val="00EB5F64"/>
    <w:rsid w:val="00ED039C"/>
    <w:rsid w:val="00ED55F6"/>
    <w:rsid w:val="00ED5626"/>
    <w:rsid w:val="00EF412A"/>
    <w:rsid w:val="00F11EE0"/>
    <w:rsid w:val="00F12817"/>
    <w:rsid w:val="00F2549F"/>
    <w:rsid w:val="00F70FE0"/>
    <w:rsid w:val="00F71175"/>
    <w:rsid w:val="00F9794F"/>
    <w:rsid w:val="00FA3AB1"/>
    <w:rsid w:val="00FA4C2A"/>
    <w:rsid w:val="00FB2879"/>
    <w:rsid w:val="00FB6F4E"/>
    <w:rsid w:val="00FD56C0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29699A-5C37-43C1-86AC-66B194F5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7F7"/>
    <w:pPr>
      <w:keepNext/>
      <w:numPr>
        <w:numId w:val="14"/>
      </w:numPr>
      <w:spacing w:before="240" w:after="60"/>
      <w:jc w:val="both"/>
      <w:outlineLvl w:val="0"/>
    </w:pPr>
    <w:rPr>
      <w:rFonts w:ascii="Times New Roman" w:hAnsi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05C8"/>
    <w:pPr>
      <w:keepNext/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05A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E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55F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55F6"/>
    <w:rPr>
      <w:sz w:val="22"/>
      <w:szCs w:val="22"/>
    </w:rPr>
  </w:style>
  <w:style w:type="character" w:customStyle="1" w:styleId="Nagwek1Znak">
    <w:name w:val="Nagłówek 1 Znak"/>
    <w:link w:val="Nagwek1"/>
    <w:uiPriority w:val="9"/>
    <w:rsid w:val="007E27F7"/>
    <w:rPr>
      <w:rFonts w:ascii="Times New Roman" w:hAnsi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7A05C8"/>
    <w:rPr>
      <w:rFonts w:ascii="Times New Roman" w:hAnsi="Times New Roman"/>
      <w:b/>
      <w:bCs/>
      <w:iCs/>
      <w:sz w:val="24"/>
      <w:szCs w:val="28"/>
    </w:rPr>
  </w:style>
  <w:style w:type="table" w:styleId="Tabela-Siatka">
    <w:name w:val="Table Grid"/>
    <w:basedOn w:val="Standardowy"/>
    <w:uiPriority w:val="39"/>
    <w:rsid w:val="007747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362AF"/>
    <w:pPr>
      <w:spacing w:after="0" w:line="360" w:lineRule="auto"/>
      <w:contextualSpacing/>
    </w:pPr>
    <w:rPr>
      <w:rFonts w:ascii="Times New Roman" w:hAnsi="Times New Roman"/>
      <w:b/>
      <w:spacing w:val="-10"/>
      <w:kern w:val="28"/>
      <w:sz w:val="28"/>
      <w:szCs w:val="56"/>
    </w:rPr>
  </w:style>
  <w:style w:type="character" w:customStyle="1" w:styleId="TytuZnak">
    <w:name w:val="Tytuł Znak"/>
    <w:link w:val="Tytu"/>
    <w:uiPriority w:val="10"/>
    <w:rsid w:val="005362AF"/>
    <w:rPr>
      <w:rFonts w:ascii="Times New Roman" w:eastAsia="Times New Roman" w:hAnsi="Times New Roman" w:cs="Times New Roman"/>
      <w:b/>
      <w:spacing w:val="-10"/>
      <w:kern w:val="28"/>
      <w:sz w:val="28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CF1943"/>
    <w:pPr>
      <w:spacing w:before="200" w:after="160"/>
      <w:ind w:left="864" w:right="864"/>
      <w:jc w:val="both"/>
    </w:pPr>
    <w:rPr>
      <w:rFonts w:ascii="Times New Roman" w:hAnsi="Times New Roman"/>
      <w:i/>
      <w:iCs/>
      <w:color w:val="404040"/>
      <w:sz w:val="24"/>
    </w:rPr>
  </w:style>
  <w:style w:type="character" w:customStyle="1" w:styleId="CytatZnak">
    <w:name w:val="Cytat Znak"/>
    <w:link w:val="Cytat"/>
    <w:uiPriority w:val="29"/>
    <w:rsid w:val="00CF1943"/>
    <w:rPr>
      <w:rFonts w:ascii="Times New Roman" w:hAnsi="Times New Roman"/>
      <w:i/>
      <w:iCs/>
      <w:color w:val="404040"/>
      <w:sz w:val="24"/>
      <w:szCs w:val="22"/>
    </w:rPr>
  </w:style>
  <w:style w:type="paragraph" w:customStyle="1" w:styleId="Standard">
    <w:name w:val="Standard"/>
    <w:rsid w:val="00B6261C"/>
    <w:pPr>
      <w:suppressAutoHyphens/>
      <w:autoSpaceDN w:val="0"/>
      <w:spacing w:after="160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styleId="Wyrnieniedelikatne">
    <w:name w:val="Subtle Emphasis"/>
    <w:rsid w:val="00B6261C"/>
    <w:rPr>
      <w:rFonts w:ascii="Times New Roman" w:hAnsi="Times New Roman"/>
      <w:b/>
      <w:i w:val="0"/>
      <w:iCs/>
      <w:color w:val="404040"/>
      <w:sz w:val="24"/>
    </w:rPr>
  </w:style>
  <w:style w:type="character" w:styleId="Wyrnienieintensywne">
    <w:name w:val="Intense Emphasis"/>
    <w:rsid w:val="00B6261C"/>
    <w:rPr>
      <w:rFonts w:ascii="Times New Roman" w:hAnsi="Times New Roman"/>
      <w:b/>
      <w:i w:val="0"/>
      <w:iCs/>
      <w:color w:val="5B9BD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D000-E3A1-41FB-9CEF-CF68520A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1943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cp:lastModifiedBy>Giemza, Karol</cp:lastModifiedBy>
  <cp:revision>8</cp:revision>
  <cp:lastPrinted>2024-10-21T09:38:00Z</cp:lastPrinted>
  <dcterms:created xsi:type="dcterms:W3CDTF">2024-11-20T13:09:00Z</dcterms:created>
  <dcterms:modified xsi:type="dcterms:W3CDTF">2025-01-09T13:27:00Z</dcterms:modified>
</cp:coreProperties>
</file>