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BE733" w14:textId="77777777" w:rsidR="00D3718A" w:rsidRPr="00190246" w:rsidRDefault="00D3718A" w:rsidP="00190246">
      <w:pPr>
        <w:autoSpaceDE w:val="0"/>
        <w:autoSpaceDN w:val="0"/>
        <w:adjustRightInd w:val="0"/>
        <w:jc w:val="right"/>
        <w:rPr>
          <w:sz w:val="24"/>
          <w:szCs w:val="22"/>
        </w:rPr>
      </w:pPr>
      <w:bookmarkStart w:id="0" w:name="_Toc180218849"/>
      <w:bookmarkStart w:id="1" w:name="_Toc180921137"/>
      <w:r w:rsidRPr="00190246">
        <w:rPr>
          <w:sz w:val="24"/>
          <w:szCs w:val="22"/>
        </w:rPr>
        <w:t xml:space="preserve">Załącznik nr </w:t>
      </w:r>
      <w:r w:rsidR="00190246" w:rsidRPr="00190246">
        <w:rPr>
          <w:sz w:val="24"/>
          <w:szCs w:val="22"/>
        </w:rPr>
        <w:t>12</w:t>
      </w:r>
      <w:r w:rsidRPr="00190246">
        <w:rPr>
          <w:sz w:val="24"/>
          <w:szCs w:val="22"/>
        </w:rPr>
        <w:t xml:space="preserve"> </w:t>
      </w:r>
      <w:r w:rsidRPr="00190246">
        <w:rPr>
          <w:rStyle w:val="atta1listtitle"/>
          <w:sz w:val="24"/>
          <w:szCs w:val="22"/>
        </w:rPr>
        <w:t xml:space="preserve">do </w:t>
      </w:r>
      <w:r w:rsidR="0073488F">
        <w:rPr>
          <w:rStyle w:val="atta1listtitle"/>
          <w:sz w:val="24"/>
          <w:szCs w:val="22"/>
        </w:rPr>
        <w:t>Decyzji</w:t>
      </w:r>
      <w:r w:rsidRPr="00190246">
        <w:rPr>
          <w:rStyle w:val="atta1listtitle"/>
          <w:sz w:val="24"/>
          <w:szCs w:val="22"/>
        </w:rPr>
        <w:t xml:space="preserve"> o dofinansowanie projektu </w:t>
      </w:r>
    </w:p>
    <w:bookmarkEnd w:id="0"/>
    <w:bookmarkEnd w:id="1"/>
    <w:p w14:paraId="79517BB8" w14:textId="77777777" w:rsidR="003A4BD8" w:rsidRPr="00D3718A" w:rsidRDefault="00A0098B" w:rsidP="00A0098B">
      <w:pPr>
        <w:pStyle w:val="Nagwek1"/>
        <w:numPr>
          <w:ilvl w:val="0"/>
          <w:numId w:val="0"/>
        </w:numPr>
        <w:spacing w:before="120" w:after="120"/>
        <w:ind w:left="360"/>
        <w:jc w:val="center"/>
        <w:rPr>
          <w:rFonts w:ascii="Arial" w:hAnsi="Arial" w:cs="Arial"/>
          <w:b/>
          <w:bCs/>
          <w:szCs w:val="28"/>
        </w:rPr>
      </w:pPr>
      <w:r w:rsidRPr="00D3718A">
        <w:rPr>
          <w:rFonts w:ascii="Arial" w:hAnsi="Arial" w:cs="Arial"/>
          <w:b/>
          <w:bCs/>
          <w:szCs w:val="28"/>
        </w:rPr>
        <w:t xml:space="preserve">Mechanizm monitorowania i wycofania </w:t>
      </w:r>
      <w:r w:rsidR="00D3718A">
        <w:rPr>
          <w:rFonts w:ascii="Arial" w:hAnsi="Arial" w:cs="Arial"/>
          <w:b/>
          <w:bCs/>
          <w:szCs w:val="28"/>
        </w:rPr>
        <w:t xml:space="preserve">dla infrastruktury wytworzonej/zakupionej </w:t>
      </w:r>
      <w:r w:rsidRPr="00D3718A">
        <w:rPr>
          <w:rFonts w:ascii="Arial" w:hAnsi="Arial" w:cs="Arial"/>
          <w:b/>
          <w:bCs/>
          <w:szCs w:val="28"/>
        </w:rPr>
        <w:t>ze środków publicznych</w:t>
      </w:r>
    </w:p>
    <w:p w14:paraId="46044D23" w14:textId="77777777" w:rsidR="000E5BEE" w:rsidRPr="00E97316" w:rsidRDefault="000E5BEE" w:rsidP="007C5195">
      <w:pPr>
        <w:spacing w:before="120" w:after="120"/>
        <w:ind w:left="5664"/>
        <w:jc w:val="both"/>
        <w:rPr>
          <w:rFonts w:ascii="Arial" w:hAnsi="Arial" w:cs="Arial"/>
          <w:sz w:val="22"/>
          <w:szCs w:val="22"/>
        </w:rPr>
      </w:pPr>
    </w:p>
    <w:p w14:paraId="2E1004F8" w14:textId="77777777" w:rsidR="00B95DC4" w:rsidRPr="00E97316" w:rsidRDefault="00A12935" w:rsidP="00B95DC4">
      <w:pPr>
        <w:spacing w:before="120" w:after="120"/>
        <w:ind w:left="4963"/>
        <w:jc w:val="both"/>
        <w:rPr>
          <w:rFonts w:ascii="Arial" w:hAnsi="Arial" w:cs="Arial"/>
          <w:sz w:val="22"/>
          <w:szCs w:val="22"/>
        </w:rPr>
      </w:pPr>
      <w:r w:rsidRPr="00E97316">
        <w:rPr>
          <w:rFonts w:ascii="Arial" w:hAnsi="Arial" w:cs="Arial"/>
          <w:sz w:val="22"/>
          <w:szCs w:val="22"/>
        </w:rPr>
        <w:t>…………………………</w:t>
      </w:r>
      <w:r w:rsidR="00B95DC4" w:rsidRPr="00E97316">
        <w:rPr>
          <w:rFonts w:ascii="Arial" w:hAnsi="Arial" w:cs="Arial"/>
          <w:sz w:val="22"/>
          <w:szCs w:val="22"/>
        </w:rPr>
        <w:t>..</w:t>
      </w:r>
      <w:r w:rsidRPr="00E97316">
        <w:rPr>
          <w:rFonts w:ascii="Arial" w:hAnsi="Arial" w:cs="Arial"/>
          <w:sz w:val="22"/>
          <w:szCs w:val="22"/>
        </w:rPr>
        <w:t>……</w:t>
      </w:r>
      <w:r w:rsidR="000E5BEE" w:rsidRPr="00E97316">
        <w:rPr>
          <w:rFonts w:ascii="Arial" w:hAnsi="Arial" w:cs="Arial"/>
          <w:sz w:val="22"/>
          <w:szCs w:val="22"/>
        </w:rPr>
        <w:tab/>
        <w:t xml:space="preserve">                                                                             </w:t>
      </w:r>
      <w:r w:rsidR="00B95DC4" w:rsidRPr="00E97316">
        <w:rPr>
          <w:rFonts w:ascii="Arial" w:hAnsi="Arial" w:cs="Arial"/>
          <w:sz w:val="22"/>
          <w:szCs w:val="22"/>
        </w:rPr>
        <w:t xml:space="preserve">       </w:t>
      </w:r>
    </w:p>
    <w:p w14:paraId="379B5BFC" w14:textId="77777777" w:rsidR="000E5BEE" w:rsidRPr="00E97316" w:rsidRDefault="00B95DC4" w:rsidP="00B95DC4">
      <w:pPr>
        <w:spacing w:before="120" w:after="120"/>
        <w:ind w:left="4963"/>
        <w:jc w:val="both"/>
        <w:rPr>
          <w:rFonts w:ascii="Arial" w:hAnsi="Arial" w:cs="Arial"/>
          <w:sz w:val="22"/>
          <w:szCs w:val="22"/>
        </w:rPr>
      </w:pPr>
      <w:r w:rsidRPr="00E97316">
        <w:rPr>
          <w:rFonts w:ascii="Arial" w:hAnsi="Arial" w:cs="Arial"/>
          <w:sz w:val="22"/>
          <w:szCs w:val="22"/>
        </w:rPr>
        <w:t xml:space="preserve">       (</w:t>
      </w:r>
      <w:r w:rsidR="000E5BEE" w:rsidRPr="00E97316">
        <w:rPr>
          <w:rFonts w:ascii="Arial" w:hAnsi="Arial" w:cs="Arial"/>
          <w:sz w:val="22"/>
          <w:szCs w:val="22"/>
        </w:rPr>
        <w:t>miejscowość, data</w:t>
      </w:r>
      <w:r w:rsidRPr="00E97316">
        <w:rPr>
          <w:rFonts w:ascii="Arial" w:hAnsi="Arial" w:cs="Arial"/>
          <w:sz w:val="22"/>
          <w:szCs w:val="22"/>
        </w:rPr>
        <w:t>)</w:t>
      </w:r>
    </w:p>
    <w:p w14:paraId="5E24ADBC" w14:textId="77777777" w:rsidR="003A4BD8" w:rsidRPr="00E97316" w:rsidRDefault="003A4BD8" w:rsidP="007C5195">
      <w:pPr>
        <w:tabs>
          <w:tab w:val="left" w:pos="4536"/>
        </w:tabs>
        <w:spacing w:before="120" w:after="120"/>
        <w:jc w:val="both"/>
        <w:rPr>
          <w:rFonts w:ascii="Arial" w:hAnsi="Arial" w:cs="Arial"/>
          <w:b/>
          <w:sz w:val="22"/>
          <w:szCs w:val="22"/>
        </w:rPr>
      </w:pPr>
    </w:p>
    <w:p w14:paraId="4029E14F"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 xml:space="preserve">W związku z </w:t>
      </w:r>
      <w:r w:rsidR="002A5B45" w:rsidRPr="00E97316">
        <w:rPr>
          <w:rFonts w:ascii="Arial" w:hAnsi="Arial" w:cs="Arial"/>
          <w:sz w:val="22"/>
          <w:szCs w:val="22"/>
        </w:rPr>
        <w:t>uzyskaniem dofinansowania</w:t>
      </w:r>
      <w:r w:rsidRPr="00E97316">
        <w:rPr>
          <w:rFonts w:ascii="Arial" w:hAnsi="Arial" w:cs="Arial"/>
          <w:sz w:val="22"/>
          <w:szCs w:val="22"/>
        </w:rPr>
        <w:t xml:space="preserve"> </w:t>
      </w:r>
      <w:r w:rsidR="002A5B45" w:rsidRPr="00E97316">
        <w:rPr>
          <w:rFonts w:ascii="Arial" w:hAnsi="Arial" w:cs="Arial"/>
          <w:sz w:val="22"/>
          <w:szCs w:val="22"/>
        </w:rPr>
        <w:t>w ramach realizacji</w:t>
      </w:r>
      <w:r w:rsidRPr="00E97316">
        <w:rPr>
          <w:rFonts w:ascii="Arial" w:hAnsi="Arial" w:cs="Arial"/>
          <w:sz w:val="22"/>
          <w:szCs w:val="22"/>
        </w:rPr>
        <w:t xml:space="preserve"> Projektu:</w:t>
      </w:r>
    </w:p>
    <w:p w14:paraId="21B56FA3"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4888952F"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3AD0052A"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(nazwa</w:t>
      </w:r>
      <w:r w:rsidR="002A5B45" w:rsidRPr="00E97316">
        <w:rPr>
          <w:rFonts w:ascii="Arial" w:hAnsi="Arial" w:cs="Arial"/>
          <w:sz w:val="22"/>
          <w:szCs w:val="22"/>
        </w:rPr>
        <w:t xml:space="preserve"> i numer</w:t>
      </w:r>
      <w:r w:rsidRPr="00E97316">
        <w:rPr>
          <w:rFonts w:ascii="Arial" w:hAnsi="Arial" w:cs="Arial"/>
          <w:sz w:val="22"/>
          <w:szCs w:val="22"/>
        </w:rPr>
        <w:t xml:space="preserve"> Projektu)</w:t>
      </w:r>
    </w:p>
    <w:p w14:paraId="5962F4F9" w14:textId="77777777" w:rsidR="001E3BC6" w:rsidRPr="00E97316" w:rsidRDefault="001E3BC6" w:rsidP="007C5195">
      <w:pPr>
        <w:spacing w:before="120" w:after="120"/>
        <w:jc w:val="both"/>
        <w:rPr>
          <w:rFonts w:ascii="Arial" w:hAnsi="Arial" w:cs="Arial"/>
          <w:sz w:val="22"/>
          <w:szCs w:val="22"/>
        </w:rPr>
      </w:pPr>
    </w:p>
    <w:p w14:paraId="445CD0B2"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 xml:space="preserve">działając w imieniu </w:t>
      </w:r>
      <w:r w:rsidR="002A5B45" w:rsidRPr="00E97316">
        <w:rPr>
          <w:rFonts w:ascii="Arial" w:hAnsi="Arial" w:cs="Arial"/>
          <w:sz w:val="22"/>
          <w:szCs w:val="22"/>
        </w:rPr>
        <w:t>Beneficjenta</w:t>
      </w:r>
      <w:r w:rsidRPr="00E97316">
        <w:rPr>
          <w:rFonts w:ascii="Arial" w:hAnsi="Arial" w:cs="Arial"/>
          <w:sz w:val="22"/>
          <w:szCs w:val="22"/>
        </w:rPr>
        <w:t xml:space="preserve">: </w:t>
      </w:r>
    </w:p>
    <w:p w14:paraId="37BF0725"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3681DF0C"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w:t>
      </w:r>
    </w:p>
    <w:p w14:paraId="2F56A993" w14:textId="77777777" w:rsidR="001E3BC6" w:rsidRPr="00E97316" w:rsidRDefault="001E3BC6" w:rsidP="007C5195">
      <w:pPr>
        <w:spacing w:before="120" w:after="120"/>
        <w:jc w:val="both"/>
        <w:rPr>
          <w:rFonts w:ascii="Arial" w:hAnsi="Arial" w:cs="Arial"/>
          <w:sz w:val="22"/>
          <w:szCs w:val="22"/>
        </w:rPr>
      </w:pPr>
      <w:r w:rsidRPr="00E97316">
        <w:rPr>
          <w:rFonts w:ascii="Arial" w:hAnsi="Arial" w:cs="Arial"/>
          <w:sz w:val="22"/>
          <w:szCs w:val="22"/>
        </w:rPr>
        <w:t xml:space="preserve">(nazwa </w:t>
      </w:r>
      <w:r w:rsidR="002A5B45" w:rsidRPr="00E97316">
        <w:rPr>
          <w:rFonts w:ascii="Arial" w:hAnsi="Arial" w:cs="Arial"/>
          <w:sz w:val="22"/>
          <w:szCs w:val="22"/>
        </w:rPr>
        <w:t>Beneficjenta</w:t>
      </w:r>
      <w:r w:rsidRPr="00E97316">
        <w:rPr>
          <w:rFonts w:ascii="Arial" w:hAnsi="Arial" w:cs="Arial"/>
          <w:sz w:val="22"/>
          <w:szCs w:val="22"/>
        </w:rPr>
        <w:t>, adres siedziby</w:t>
      </w:r>
      <w:r w:rsidR="002A5B45" w:rsidRPr="00E97316">
        <w:rPr>
          <w:rFonts w:ascii="Arial" w:hAnsi="Arial" w:cs="Arial"/>
          <w:sz w:val="22"/>
          <w:szCs w:val="22"/>
        </w:rPr>
        <w:t>, NIP, REGON, KRS (jeśli dotyczy)</w:t>
      </w:r>
    </w:p>
    <w:p w14:paraId="2AB43A8E" w14:textId="77777777" w:rsidR="001E3BC6" w:rsidRPr="00E97316" w:rsidRDefault="001E3BC6" w:rsidP="007C5195">
      <w:pPr>
        <w:tabs>
          <w:tab w:val="left" w:pos="-284"/>
          <w:tab w:val="left" w:pos="0"/>
          <w:tab w:val="right" w:leader="dot" w:pos="9072"/>
        </w:tabs>
        <w:spacing w:before="120" w:after="120"/>
        <w:jc w:val="both"/>
        <w:rPr>
          <w:rFonts w:ascii="Arial" w:hAnsi="Arial" w:cs="Arial"/>
          <w:bCs/>
          <w:sz w:val="22"/>
          <w:szCs w:val="22"/>
        </w:rPr>
      </w:pPr>
    </w:p>
    <w:p w14:paraId="5F371E5E" w14:textId="64DD52EB" w:rsidR="0092352B" w:rsidRPr="00E97316" w:rsidRDefault="000E5BEE" w:rsidP="0092352B">
      <w:pPr>
        <w:numPr>
          <w:ilvl w:val="0"/>
          <w:numId w:val="21"/>
        </w:numPr>
        <w:jc w:val="both"/>
        <w:rPr>
          <w:rFonts w:ascii="Arial" w:hAnsi="Arial" w:cs="Arial"/>
          <w:sz w:val="22"/>
          <w:szCs w:val="22"/>
        </w:rPr>
      </w:pPr>
      <w:r w:rsidRPr="00E97316">
        <w:rPr>
          <w:rFonts w:ascii="Arial" w:hAnsi="Arial" w:cs="Arial"/>
          <w:sz w:val="22"/>
          <w:szCs w:val="22"/>
        </w:rPr>
        <w:t>Z</w:t>
      </w:r>
      <w:r w:rsidR="00575081" w:rsidRPr="00E97316">
        <w:rPr>
          <w:rFonts w:ascii="Arial" w:hAnsi="Arial" w:cs="Arial"/>
          <w:sz w:val="22"/>
          <w:szCs w:val="22"/>
        </w:rPr>
        <w:t>obowiązuj</w:t>
      </w:r>
      <w:r w:rsidR="0014353E" w:rsidRPr="00E97316">
        <w:rPr>
          <w:rFonts w:ascii="Arial" w:hAnsi="Arial" w:cs="Arial"/>
          <w:sz w:val="22"/>
          <w:szCs w:val="22"/>
        </w:rPr>
        <w:t>ę</w:t>
      </w:r>
      <w:r w:rsidR="00575081" w:rsidRPr="00E97316">
        <w:rPr>
          <w:rFonts w:ascii="Arial" w:hAnsi="Arial" w:cs="Arial"/>
          <w:sz w:val="22"/>
          <w:szCs w:val="22"/>
        </w:rPr>
        <w:t xml:space="preserve"> się </w:t>
      </w:r>
      <w:r w:rsidR="002A5B45" w:rsidRPr="00E97316">
        <w:rPr>
          <w:rFonts w:ascii="Arial" w:hAnsi="Arial" w:cs="Arial"/>
          <w:sz w:val="22"/>
          <w:szCs w:val="22"/>
        </w:rPr>
        <w:t xml:space="preserve">do stosowania </w:t>
      </w:r>
      <w:r w:rsidR="00343CD9" w:rsidRPr="00E97316">
        <w:rPr>
          <w:rFonts w:ascii="Arial" w:hAnsi="Arial" w:cs="Arial"/>
          <w:sz w:val="22"/>
          <w:szCs w:val="22"/>
        </w:rPr>
        <w:t>„</w:t>
      </w:r>
      <w:r w:rsidR="006A668C" w:rsidRPr="006A668C">
        <w:rPr>
          <w:rFonts w:ascii="Arial" w:hAnsi="Arial" w:cs="Arial"/>
          <w:sz w:val="22"/>
          <w:szCs w:val="22"/>
        </w:rPr>
        <w:t>Mechanizm</w:t>
      </w:r>
      <w:r w:rsidR="006A668C">
        <w:rPr>
          <w:rFonts w:ascii="Arial" w:hAnsi="Arial" w:cs="Arial"/>
          <w:sz w:val="22"/>
          <w:szCs w:val="22"/>
        </w:rPr>
        <w:t>u</w:t>
      </w:r>
      <w:r w:rsidR="006A668C" w:rsidRPr="006A668C">
        <w:rPr>
          <w:rFonts w:ascii="Arial" w:hAnsi="Arial" w:cs="Arial"/>
          <w:sz w:val="22"/>
          <w:szCs w:val="22"/>
        </w:rPr>
        <w:t xml:space="preserve"> monitorowania i wycofania dla infrastruktury wytworzonej/</w:t>
      </w:r>
      <w:r w:rsidR="006A668C" w:rsidRPr="001573A8">
        <w:rPr>
          <w:rFonts w:ascii="Arial" w:hAnsi="Arial" w:cs="Arial"/>
          <w:sz w:val="22"/>
          <w:szCs w:val="22"/>
        </w:rPr>
        <w:t>zakupionej ze środków publicznych</w:t>
      </w:r>
      <w:r w:rsidR="0092352B" w:rsidRPr="001573A8">
        <w:rPr>
          <w:rFonts w:ascii="Arial" w:hAnsi="Arial" w:cs="Arial"/>
          <w:sz w:val="22"/>
          <w:szCs w:val="22"/>
        </w:rPr>
        <w:t>”</w:t>
      </w:r>
      <w:r w:rsidR="006A668C" w:rsidRPr="001573A8">
        <w:rPr>
          <w:rFonts w:ascii="Arial" w:hAnsi="Arial" w:cs="Arial"/>
          <w:sz w:val="22"/>
          <w:szCs w:val="22"/>
        </w:rPr>
        <w:t xml:space="preserve"> </w:t>
      </w:r>
      <w:r w:rsidR="0092352B" w:rsidRPr="001573A8">
        <w:rPr>
          <w:rFonts w:ascii="Arial" w:hAnsi="Arial" w:cs="Arial"/>
          <w:sz w:val="22"/>
          <w:szCs w:val="22"/>
        </w:rPr>
        <w:t>zgodnie z §</w:t>
      </w:r>
      <w:r w:rsidR="007E07E5">
        <w:rPr>
          <w:rFonts w:ascii="Arial" w:hAnsi="Arial" w:cs="Arial"/>
          <w:sz w:val="22"/>
          <w:szCs w:val="22"/>
        </w:rPr>
        <w:t> </w:t>
      </w:r>
      <w:proofErr w:type="gramStart"/>
      <w:r w:rsidR="004A605B">
        <w:rPr>
          <w:rFonts w:ascii="Arial" w:hAnsi="Arial" w:cs="Arial"/>
          <w:sz w:val="22"/>
          <w:szCs w:val="22"/>
        </w:rPr>
        <w:t xml:space="preserve">14 </w:t>
      </w:r>
      <w:r w:rsidR="007E07E5">
        <w:rPr>
          <w:rFonts w:ascii="Arial" w:hAnsi="Arial" w:cs="Arial"/>
          <w:sz w:val="22"/>
          <w:szCs w:val="22"/>
        </w:rPr>
        <w:t> decyzji</w:t>
      </w:r>
      <w:proofErr w:type="gramEnd"/>
      <w:r w:rsidR="007E07E5">
        <w:rPr>
          <w:rFonts w:ascii="Arial" w:hAnsi="Arial" w:cs="Arial"/>
          <w:sz w:val="22"/>
          <w:szCs w:val="22"/>
        </w:rPr>
        <w:t xml:space="preserve"> </w:t>
      </w:r>
      <w:r w:rsidR="006A668C" w:rsidRPr="001573A8">
        <w:rPr>
          <w:rFonts w:ascii="Arial" w:hAnsi="Arial" w:cs="Arial"/>
          <w:sz w:val="22"/>
          <w:szCs w:val="22"/>
        </w:rPr>
        <w:t>o dofinansowani</w:t>
      </w:r>
      <w:r w:rsidR="007E07E5">
        <w:rPr>
          <w:rFonts w:ascii="Arial" w:hAnsi="Arial" w:cs="Arial"/>
          <w:sz w:val="22"/>
          <w:szCs w:val="22"/>
        </w:rPr>
        <w:t>u</w:t>
      </w:r>
      <w:r w:rsidR="006A668C" w:rsidRPr="001573A8">
        <w:rPr>
          <w:rFonts w:ascii="Arial" w:hAnsi="Arial" w:cs="Arial"/>
          <w:sz w:val="22"/>
          <w:szCs w:val="22"/>
        </w:rPr>
        <w:t xml:space="preserve"> dla projektu</w:t>
      </w:r>
      <w:r w:rsidR="006A668C">
        <w:rPr>
          <w:rFonts w:ascii="Arial" w:hAnsi="Arial" w:cs="Arial"/>
          <w:sz w:val="22"/>
          <w:szCs w:val="22"/>
        </w:rPr>
        <w:t xml:space="preserve"> nr ………………………………………</w:t>
      </w:r>
      <w:r w:rsidR="007E07E5">
        <w:rPr>
          <w:rFonts w:ascii="Arial" w:hAnsi="Arial" w:cs="Arial"/>
          <w:sz w:val="22"/>
          <w:szCs w:val="22"/>
        </w:rPr>
        <w:t>…………………………………..</w:t>
      </w:r>
      <w:r w:rsidR="006A668C">
        <w:rPr>
          <w:rFonts w:ascii="Arial" w:hAnsi="Arial" w:cs="Arial"/>
          <w:sz w:val="22"/>
          <w:szCs w:val="22"/>
        </w:rPr>
        <w:t xml:space="preserve"> </w:t>
      </w:r>
      <w:r w:rsidR="006A668C">
        <w:rPr>
          <w:rFonts w:ascii="Arial" w:hAnsi="Arial" w:cs="Arial"/>
          <w:sz w:val="22"/>
          <w:szCs w:val="22"/>
        </w:rPr>
        <w:br/>
        <w:t>pn.: „……………………………</w:t>
      </w:r>
      <w:r w:rsidR="007E07E5">
        <w:rPr>
          <w:rFonts w:ascii="Arial" w:hAnsi="Arial" w:cs="Arial"/>
          <w:sz w:val="22"/>
          <w:szCs w:val="22"/>
        </w:rPr>
        <w:t>…………………………</w:t>
      </w:r>
      <w:proofErr w:type="gramStart"/>
      <w:r w:rsidR="007E07E5">
        <w:rPr>
          <w:rFonts w:ascii="Arial" w:hAnsi="Arial" w:cs="Arial"/>
          <w:sz w:val="22"/>
          <w:szCs w:val="22"/>
        </w:rPr>
        <w:t>…….</w:t>
      </w:r>
      <w:proofErr w:type="gramEnd"/>
      <w:r w:rsidR="006A668C">
        <w:rPr>
          <w:rFonts w:ascii="Arial" w:hAnsi="Arial" w:cs="Arial"/>
          <w:sz w:val="22"/>
          <w:szCs w:val="22"/>
        </w:rPr>
        <w:t xml:space="preserve">.” </w:t>
      </w:r>
      <w:r w:rsidR="002B2F3B" w:rsidRPr="00E97316">
        <w:rPr>
          <w:rFonts w:ascii="Arial" w:hAnsi="Arial" w:cs="Arial"/>
          <w:sz w:val="22"/>
          <w:szCs w:val="22"/>
        </w:rPr>
        <w:t xml:space="preserve">oraz przyjętych poniżej </w:t>
      </w:r>
      <w:r w:rsidR="00575081" w:rsidRPr="00E97316">
        <w:rPr>
          <w:rFonts w:ascii="Arial" w:hAnsi="Arial" w:cs="Arial"/>
          <w:sz w:val="22"/>
          <w:szCs w:val="22"/>
        </w:rPr>
        <w:t xml:space="preserve">założeń </w:t>
      </w:r>
      <w:r w:rsidR="00AA42B7" w:rsidRPr="00E97316">
        <w:rPr>
          <w:rFonts w:ascii="Arial" w:hAnsi="Arial" w:cs="Arial"/>
          <w:sz w:val="22"/>
          <w:szCs w:val="22"/>
        </w:rPr>
        <w:t xml:space="preserve">przez </w:t>
      </w:r>
      <w:r w:rsidR="00A12935" w:rsidRPr="00E97316">
        <w:rPr>
          <w:rFonts w:ascii="Arial" w:hAnsi="Arial" w:cs="Arial"/>
          <w:sz w:val="22"/>
          <w:szCs w:val="22"/>
        </w:rPr>
        <w:t xml:space="preserve">cały </w:t>
      </w:r>
      <w:r w:rsidR="00AA42B7" w:rsidRPr="00E97316">
        <w:rPr>
          <w:rFonts w:ascii="Arial" w:hAnsi="Arial" w:cs="Arial"/>
          <w:sz w:val="22"/>
          <w:szCs w:val="22"/>
        </w:rPr>
        <w:t xml:space="preserve">okres amortyzacji każdego ze składników infrastruktury </w:t>
      </w:r>
      <w:r w:rsidR="006A668C">
        <w:rPr>
          <w:rFonts w:ascii="Arial" w:hAnsi="Arial" w:cs="Arial"/>
          <w:sz w:val="22"/>
          <w:szCs w:val="22"/>
        </w:rPr>
        <w:t>wytworzonej/zakupionej w ramach przedmiotowego projektu</w:t>
      </w:r>
      <w:r w:rsidR="00C10ED3" w:rsidRPr="00E97316">
        <w:rPr>
          <w:rFonts w:ascii="Arial" w:hAnsi="Arial" w:cs="Arial"/>
          <w:sz w:val="22"/>
          <w:szCs w:val="22"/>
        </w:rPr>
        <w:t xml:space="preserve"> (niezależnie od okresu trwałości projektu)</w:t>
      </w:r>
      <w:r w:rsidR="0092352B" w:rsidRPr="00E97316">
        <w:rPr>
          <w:rFonts w:ascii="Arial" w:hAnsi="Arial" w:cs="Arial"/>
          <w:sz w:val="22"/>
          <w:szCs w:val="22"/>
        </w:rPr>
        <w:t>.</w:t>
      </w:r>
      <w:r w:rsidR="00BE081C" w:rsidRPr="00E97316">
        <w:rPr>
          <w:rStyle w:val="Odwoanieprzypisudolnego"/>
          <w:rFonts w:ascii="Arial" w:hAnsi="Arial" w:cs="Arial"/>
          <w:bCs/>
          <w:sz w:val="22"/>
          <w:szCs w:val="22"/>
        </w:rPr>
        <w:footnoteReference w:id="1"/>
      </w:r>
    </w:p>
    <w:p w14:paraId="6094F29C" w14:textId="77777777" w:rsidR="0092352B" w:rsidRPr="00E97316" w:rsidRDefault="0092352B" w:rsidP="0092352B">
      <w:pPr>
        <w:ind w:left="360"/>
        <w:jc w:val="both"/>
        <w:rPr>
          <w:rFonts w:ascii="Arial" w:hAnsi="Arial" w:cs="Arial"/>
          <w:sz w:val="22"/>
          <w:szCs w:val="22"/>
        </w:rPr>
      </w:pPr>
    </w:p>
    <w:p w14:paraId="4D2C2B2E" w14:textId="77777777" w:rsidR="00B920E2" w:rsidRPr="00B920E2" w:rsidRDefault="00C10ED3" w:rsidP="00B920E2">
      <w:pPr>
        <w:numPr>
          <w:ilvl w:val="0"/>
          <w:numId w:val="21"/>
        </w:numPr>
        <w:jc w:val="both"/>
        <w:rPr>
          <w:rFonts w:ascii="Arial" w:hAnsi="Arial" w:cs="Arial"/>
          <w:sz w:val="22"/>
          <w:szCs w:val="22"/>
        </w:rPr>
      </w:pPr>
      <w:r w:rsidRPr="00E97316">
        <w:rPr>
          <w:rFonts w:ascii="Arial" w:hAnsi="Arial" w:cs="Arial"/>
          <w:sz w:val="22"/>
          <w:szCs w:val="22"/>
          <w:lang w:eastAsia="x-none"/>
        </w:rPr>
        <w:lastRenderedPageBreak/>
        <w:t>Monitorowanie</w:t>
      </w:r>
      <w:r w:rsidR="002B2F3B" w:rsidRPr="00E97316">
        <w:rPr>
          <w:rFonts w:ascii="Arial" w:hAnsi="Arial" w:cs="Arial"/>
          <w:sz w:val="22"/>
          <w:szCs w:val="22"/>
          <w:lang w:eastAsia="x-none"/>
        </w:rPr>
        <w:t xml:space="preserve"> sposobu wykorzystania infrastruktury</w:t>
      </w:r>
      <w:r w:rsidR="00971C07">
        <w:rPr>
          <w:rFonts w:ascii="Arial" w:hAnsi="Arial" w:cs="Arial"/>
          <w:sz w:val="22"/>
          <w:szCs w:val="22"/>
          <w:lang w:eastAsia="x-none"/>
        </w:rPr>
        <w:t xml:space="preserve"> na cele działalności gospodarczej </w:t>
      </w:r>
      <w:r w:rsidR="00971C07">
        <w:rPr>
          <w:rFonts w:ascii="Arial" w:hAnsi="Arial" w:cs="Arial"/>
          <w:sz w:val="22"/>
          <w:szCs w:val="22"/>
          <w:lang w:eastAsia="x-none"/>
        </w:rPr>
        <w:br/>
        <w:t>o charakterze pomocniczym</w:t>
      </w:r>
      <w:r w:rsidR="002B2F3B" w:rsidRPr="00E97316">
        <w:rPr>
          <w:rFonts w:ascii="Arial" w:hAnsi="Arial" w:cs="Arial"/>
          <w:sz w:val="22"/>
          <w:szCs w:val="22"/>
          <w:lang w:eastAsia="x-none"/>
        </w:rPr>
        <w:t xml:space="preserve"> </w:t>
      </w:r>
      <w:r w:rsidRPr="00E97316">
        <w:rPr>
          <w:rFonts w:ascii="Arial" w:hAnsi="Arial" w:cs="Arial"/>
          <w:sz w:val="22"/>
          <w:szCs w:val="22"/>
          <w:lang w:eastAsia="x-none"/>
        </w:rPr>
        <w:t>będzie przebiegało</w:t>
      </w:r>
      <w:r w:rsidR="00971C07">
        <w:rPr>
          <w:rFonts w:ascii="Arial" w:hAnsi="Arial" w:cs="Arial"/>
          <w:sz w:val="22"/>
          <w:szCs w:val="22"/>
          <w:lang w:eastAsia="x-none"/>
        </w:rPr>
        <w:t xml:space="preserve"> </w:t>
      </w:r>
      <w:r w:rsidR="002B2F3B" w:rsidRPr="00E97316">
        <w:rPr>
          <w:rFonts w:ascii="Arial" w:hAnsi="Arial" w:cs="Arial"/>
          <w:sz w:val="22"/>
          <w:szCs w:val="22"/>
          <w:lang w:eastAsia="x-none"/>
        </w:rPr>
        <w:t>w oparciu o</w:t>
      </w:r>
      <w:r w:rsidR="002639F6" w:rsidRPr="00E97316">
        <w:rPr>
          <w:rFonts w:ascii="Arial" w:hAnsi="Arial" w:cs="Arial"/>
          <w:sz w:val="22"/>
          <w:szCs w:val="22"/>
          <w:lang w:eastAsia="x-none"/>
        </w:rPr>
        <w:t xml:space="preserve"> poniższe</w:t>
      </w:r>
      <w:r w:rsidR="002B2F3B" w:rsidRPr="00E97316">
        <w:rPr>
          <w:rFonts w:ascii="Arial" w:hAnsi="Arial" w:cs="Arial"/>
          <w:sz w:val="22"/>
          <w:szCs w:val="22"/>
          <w:lang w:eastAsia="x-none"/>
        </w:rPr>
        <w:t xml:space="preserve"> wskaźniki</w:t>
      </w:r>
      <w:r w:rsidR="00284713" w:rsidRPr="00E97316">
        <w:rPr>
          <w:rFonts w:ascii="Arial" w:hAnsi="Arial" w:cs="Arial"/>
          <w:sz w:val="22"/>
          <w:szCs w:val="22"/>
          <w:lang w:eastAsia="x-none"/>
        </w:rPr>
        <w:t xml:space="preserve"> (wskaźniki nie podlegają zmianom w całym okresie monitorowania)</w:t>
      </w:r>
      <w:r w:rsidR="002B2F3B" w:rsidRPr="00E97316">
        <w:rPr>
          <w:rFonts w:ascii="Arial" w:hAnsi="Arial" w:cs="Arial"/>
          <w:sz w:val="22"/>
          <w:szCs w:val="22"/>
          <w:lang w:eastAsia="x-none"/>
        </w:rPr>
        <w:t>:</w:t>
      </w:r>
    </w:p>
    <w:p w14:paraId="32815BC1" w14:textId="77777777" w:rsidR="00B920E2" w:rsidRPr="00E97316" w:rsidRDefault="00B920E2" w:rsidP="00B920E2">
      <w:pPr>
        <w:ind w:left="360"/>
        <w:jc w:val="both"/>
        <w:rPr>
          <w:rFonts w:ascii="Arial" w:hAnsi="Arial" w:cs="Arial"/>
          <w:sz w:val="22"/>
          <w:szCs w:val="22"/>
        </w:rPr>
      </w:pPr>
    </w:p>
    <w:tbl>
      <w:tblPr>
        <w:tblW w:w="90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40"/>
        <w:gridCol w:w="4514"/>
      </w:tblGrid>
      <w:tr w:rsidR="004B6DA7" w:rsidRPr="00E97316" w14:paraId="79A138F4" w14:textId="77777777" w:rsidTr="0092352B">
        <w:trPr>
          <w:trHeight w:val="496"/>
        </w:trPr>
        <w:tc>
          <w:tcPr>
            <w:tcW w:w="638" w:type="dxa"/>
            <w:shd w:val="clear" w:color="auto" w:fill="auto"/>
          </w:tcPr>
          <w:p w14:paraId="27A9BF00"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L.p.</w:t>
            </w:r>
          </w:p>
        </w:tc>
        <w:tc>
          <w:tcPr>
            <w:tcW w:w="3940" w:type="dxa"/>
            <w:shd w:val="clear" w:color="auto" w:fill="auto"/>
          </w:tcPr>
          <w:p w14:paraId="36112C35"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Nazwa wskaźnika</w:t>
            </w:r>
          </w:p>
        </w:tc>
        <w:tc>
          <w:tcPr>
            <w:tcW w:w="4514" w:type="dxa"/>
            <w:shd w:val="clear" w:color="auto" w:fill="auto"/>
          </w:tcPr>
          <w:p w14:paraId="4BD9B27D"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Uzasadnienie wyboru wskaźnika</w:t>
            </w:r>
          </w:p>
        </w:tc>
      </w:tr>
      <w:tr w:rsidR="004B6DA7" w:rsidRPr="00E97316" w14:paraId="0531DABD" w14:textId="77777777" w:rsidTr="0092352B">
        <w:trPr>
          <w:trHeight w:val="80"/>
        </w:trPr>
        <w:tc>
          <w:tcPr>
            <w:tcW w:w="638" w:type="dxa"/>
            <w:shd w:val="clear" w:color="auto" w:fill="auto"/>
          </w:tcPr>
          <w:p w14:paraId="3912D6C9"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3940" w:type="dxa"/>
            <w:shd w:val="clear" w:color="auto" w:fill="auto"/>
          </w:tcPr>
          <w:p w14:paraId="22C6B776"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4514" w:type="dxa"/>
            <w:shd w:val="clear" w:color="auto" w:fill="auto"/>
          </w:tcPr>
          <w:p w14:paraId="3C78E68F"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2EBFA4F8" w14:textId="77777777" w:rsidTr="0092352B">
        <w:trPr>
          <w:trHeight w:val="79"/>
        </w:trPr>
        <w:tc>
          <w:tcPr>
            <w:tcW w:w="638" w:type="dxa"/>
            <w:shd w:val="clear" w:color="auto" w:fill="auto"/>
          </w:tcPr>
          <w:p w14:paraId="64A12F84"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3940" w:type="dxa"/>
            <w:shd w:val="clear" w:color="auto" w:fill="auto"/>
          </w:tcPr>
          <w:p w14:paraId="16A8D743"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4514" w:type="dxa"/>
            <w:shd w:val="clear" w:color="auto" w:fill="auto"/>
          </w:tcPr>
          <w:p w14:paraId="6656E5ED"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4FF1E745" w14:textId="77777777" w:rsidTr="0092352B">
        <w:trPr>
          <w:trHeight w:val="79"/>
        </w:trPr>
        <w:tc>
          <w:tcPr>
            <w:tcW w:w="638" w:type="dxa"/>
            <w:shd w:val="clear" w:color="auto" w:fill="auto"/>
          </w:tcPr>
          <w:p w14:paraId="092878D7"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3940" w:type="dxa"/>
            <w:shd w:val="clear" w:color="auto" w:fill="auto"/>
          </w:tcPr>
          <w:p w14:paraId="70B0932A"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4514" w:type="dxa"/>
            <w:shd w:val="clear" w:color="auto" w:fill="auto"/>
          </w:tcPr>
          <w:p w14:paraId="410AA1E7"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bl>
    <w:p w14:paraId="0E421F6E" w14:textId="77777777" w:rsidR="00B920E2" w:rsidRDefault="00B920E2" w:rsidP="007C5195">
      <w:pPr>
        <w:spacing w:before="120" w:after="120"/>
        <w:jc w:val="both"/>
        <w:rPr>
          <w:rFonts w:ascii="Arial" w:hAnsi="Arial" w:cs="Arial"/>
          <w:b/>
          <w:i/>
          <w:iCs/>
          <w:sz w:val="22"/>
          <w:szCs w:val="22"/>
        </w:rPr>
      </w:pPr>
    </w:p>
    <w:p w14:paraId="19BC7EE1" w14:textId="77777777" w:rsidR="002304BC" w:rsidRPr="00B920E2" w:rsidRDefault="00B920E2" w:rsidP="007C5195">
      <w:pPr>
        <w:spacing w:before="120" w:after="120"/>
        <w:jc w:val="both"/>
        <w:rPr>
          <w:rFonts w:ascii="Arial" w:hAnsi="Arial" w:cs="Arial"/>
          <w:b/>
          <w:i/>
          <w:iCs/>
          <w:sz w:val="20"/>
          <w:szCs w:val="20"/>
        </w:rPr>
      </w:pPr>
      <w:bookmarkStart w:id="2" w:name="_Hlk132620196"/>
      <w:r w:rsidRPr="00B920E2">
        <w:rPr>
          <w:rFonts w:ascii="Arial" w:hAnsi="Arial" w:cs="Arial"/>
          <w:b/>
          <w:i/>
          <w:iCs/>
          <w:sz w:val="20"/>
          <w:szCs w:val="20"/>
        </w:rPr>
        <w:t>Wyjaśnienie:</w:t>
      </w:r>
    </w:p>
    <w:bookmarkEnd w:id="2"/>
    <w:p w14:paraId="6F5C2EE4" w14:textId="77777777" w:rsidR="00B920E2" w:rsidRPr="00B920E2" w:rsidRDefault="00B920E2" w:rsidP="00B920E2">
      <w:pPr>
        <w:spacing w:line="276" w:lineRule="auto"/>
        <w:jc w:val="both"/>
        <w:rPr>
          <w:rFonts w:ascii="Arial" w:hAnsi="Arial" w:cs="Arial"/>
          <w:sz w:val="20"/>
          <w:szCs w:val="20"/>
        </w:rPr>
      </w:pPr>
      <w:r w:rsidRPr="00B920E2">
        <w:rPr>
          <w:rFonts w:ascii="Arial" w:hAnsi="Arial" w:cs="Arial"/>
          <w:sz w:val="20"/>
          <w:szCs w:val="20"/>
        </w:rPr>
        <w:t xml:space="preserve">Należy określić wskaźniki wraz z analizą/uzasadnieniem ich zastosowania, np. powierzchnia infrastruktury, czas jej wykorzystania lub inne wskaźniki. Mechanizm ten nie może być oparty na przychodach lub dochodach osiąganych z działalności gospodarczej i niegospodarczej. Mechanizm monitorowania i wycofania, w celu dostarczenia wiarygodnych danych na temat zakresu gospodarczego wykorzystania infrastruktury musi być oparty na adekwatnych i niezmiennych </w:t>
      </w:r>
      <w:r w:rsidR="009E6FEE">
        <w:rPr>
          <w:rFonts w:ascii="Arial" w:hAnsi="Arial" w:cs="Arial"/>
          <w:sz w:val="20"/>
          <w:szCs w:val="20"/>
        </w:rPr>
        <w:br/>
      </w:r>
      <w:r w:rsidRPr="00B920E2">
        <w:rPr>
          <w:rFonts w:ascii="Arial" w:hAnsi="Arial" w:cs="Arial"/>
          <w:sz w:val="20"/>
          <w:szCs w:val="20"/>
        </w:rPr>
        <w:t>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3E7FC0A9" w14:textId="77777777" w:rsidR="00B920E2" w:rsidRPr="00E97316" w:rsidRDefault="00B920E2" w:rsidP="007C5195">
      <w:pPr>
        <w:spacing w:before="120" w:after="120"/>
        <w:jc w:val="both"/>
        <w:rPr>
          <w:rFonts w:ascii="Arial" w:hAnsi="Arial" w:cs="Arial"/>
          <w:bCs/>
          <w:sz w:val="22"/>
          <w:szCs w:val="22"/>
        </w:rPr>
      </w:pPr>
    </w:p>
    <w:p w14:paraId="460EF986" w14:textId="77777777" w:rsidR="0092352B" w:rsidRPr="006A668C" w:rsidRDefault="001E3BC6" w:rsidP="007C5195">
      <w:pPr>
        <w:numPr>
          <w:ilvl w:val="0"/>
          <w:numId w:val="21"/>
        </w:num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Z</w:t>
      </w:r>
      <w:r w:rsidR="002B2F3B" w:rsidRPr="00E97316">
        <w:rPr>
          <w:rFonts w:ascii="Arial" w:hAnsi="Arial" w:cs="Arial"/>
          <w:sz w:val="22"/>
          <w:szCs w:val="22"/>
          <w:lang w:eastAsia="x-none"/>
        </w:rPr>
        <w:t>obowiązuj</w:t>
      </w:r>
      <w:r w:rsidR="0014353E" w:rsidRPr="00E97316">
        <w:rPr>
          <w:rFonts w:ascii="Arial" w:hAnsi="Arial" w:cs="Arial"/>
          <w:sz w:val="22"/>
          <w:szCs w:val="22"/>
          <w:lang w:eastAsia="x-none"/>
        </w:rPr>
        <w:t>ę</w:t>
      </w:r>
      <w:r w:rsidR="002B2F3B" w:rsidRPr="00E97316">
        <w:rPr>
          <w:rFonts w:ascii="Arial" w:hAnsi="Arial" w:cs="Arial"/>
          <w:sz w:val="22"/>
          <w:szCs w:val="22"/>
          <w:lang w:eastAsia="x-none"/>
        </w:rPr>
        <w:t xml:space="preserve"> się</w:t>
      </w:r>
      <w:r w:rsidR="00245328" w:rsidRPr="00E97316">
        <w:rPr>
          <w:rFonts w:ascii="Arial" w:hAnsi="Arial" w:cs="Arial"/>
          <w:sz w:val="22"/>
          <w:szCs w:val="22"/>
          <w:lang w:eastAsia="x-none"/>
        </w:rPr>
        <w:t xml:space="preserve"> </w:t>
      </w:r>
      <w:r w:rsidR="00284713" w:rsidRPr="00E97316">
        <w:rPr>
          <w:rFonts w:ascii="Arial" w:hAnsi="Arial" w:cs="Arial"/>
          <w:sz w:val="22"/>
          <w:szCs w:val="22"/>
          <w:lang w:eastAsia="x-none"/>
        </w:rPr>
        <w:t>stosować</w:t>
      </w:r>
      <w:r w:rsidR="002304BC" w:rsidRPr="00E97316">
        <w:rPr>
          <w:rFonts w:ascii="Arial" w:hAnsi="Arial" w:cs="Arial"/>
          <w:sz w:val="22"/>
          <w:szCs w:val="22"/>
          <w:lang w:eastAsia="x-none"/>
        </w:rPr>
        <w:t xml:space="preserve"> wybraną </w:t>
      </w:r>
      <w:r w:rsidR="008C11BE" w:rsidRPr="00E97316">
        <w:rPr>
          <w:rFonts w:ascii="Arial" w:hAnsi="Arial" w:cs="Arial"/>
          <w:sz w:val="22"/>
          <w:szCs w:val="22"/>
          <w:lang w:eastAsia="x-none"/>
        </w:rPr>
        <w:t xml:space="preserve">poniżej </w:t>
      </w:r>
      <w:r w:rsidR="0092352B" w:rsidRPr="00E97316">
        <w:rPr>
          <w:rFonts w:ascii="Arial" w:hAnsi="Arial" w:cs="Arial"/>
          <w:sz w:val="22"/>
          <w:szCs w:val="22"/>
          <w:lang w:eastAsia="x-none"/>
        </w:rPr>
        <w:t xml:space="preserve">metodę amortyzacji </w:t>
      </w:r>
      <w:r w:rsidR="00284713" w:rsidRPr="00E97316">
        <w:rPr>
          <w:rFonts w:ascii="Arial" w:hAnsi="Arial" w:cs="Arial"/>
          <w:sz w:val="22"/>
          <w:szCs w:val="22"/>
          <w:lang w:eastAsia="x-none"/>
        </w:rPr>
        <w:t>przez</w:t>
      </w:r>
      <w:r w:rsidR="008C11BE" w:rsidRPr="00E97316">
        <w:rPr>
          <w:rFonts w:ascii="Arial" w:hAnsi="Arial" w:cs="Arial"/>
          <w:sz w:val="22"/>
          <w:szCs w:val="22"/>
          <w:lang w:eastAsia="x-none"/>
        </w:rPr>
        <w:t xml:space="preserve"> </w:t>
      </w:r>
      <w:r w:rsidR="00C10ED3" w:rsidRPr="00E97316">
        <w:rPr>
          <w:rFonts w:ascii="Arial" w:hAnsi="Arial" w:cs="Arial"/>
          <w:sz w:val="22"/>
          <w:szCs w:val="22"/>
          <w:lang w:eastAsia="x-none"/>
        </w:rPr>
        <w:t>cały</w:t>
      </w:r>
      <w:r w:rsidR="008C11BE" w:rsidRPr="00E97316">
        <w:rPr>
          <w:rFonts w:ascii="Arial" w:hAnsi="Arial" w:cs="Arial"/>
          <w:sz w:val="22"/>
          <w:szCs w:val="22"/>
          <w:lang w:eastAsia="x-none"/>
        </w:rPr>
        <w:t xml:space="preserve"> okres objęty mechanizmem monitorowania i wycofania</w:t>
      </w:r>
      <w:r w:rsidR="00EE6CF9">
        <w:rPr>
          <w:rFonts w:ascii="Arial" w:hAnsi="Arial" w:cs="Arial"/>
          <w:sz w:val="22"/>
          <w:szCs w:val="22"/>
          <w:lang w:eastAsia="x-none"/>
        </w:rPr>
        <w:t>,</w:t>
      </w:r>
      <w:r w:rsidR="008C11BE" w:rsidRPr="00E97316">
        <w:rPr>
          <w:rFonts w:ascii="Arial" w:hAnsi="Arial" w:cs="Arial"/>
          <w:sz w:val="22"/>
          <w:szCs w:val="22"/>
        </w:rPr>
        <w:t xml:space="preserve"> </w:t>
      </w:r>
      <w:r w:rsidR="0092352B" w:rsidRPr="00E97316">
        <w:rPr>
          <w:rFonts w:ascii="Arial" w:hAnsi="Arial" w:cs="Arial"/>
          <w:sz w:val="22"/>
          <w:szCs w:val="22"/>
          <w:lang w:eastAsia="x-none"/>
        </w:rPr>
        <w:t>niezależn</w:t>
      </w:r>
      <w:r w:rsidR="002954EC" w:rsidRPr="00E97316">
        <w:rPr>
          <w:rFonts w:ascii="Arial" w:hAnsi="Arial" w:cs="Arial"/>
          <w:sz w:val="22"/>
          <w:szCs w:val="22"/>
          <w:lang w:eastAsia="x-none"/>
        </w:rPr>
        <w:t xml:space="preserve">ie od okresu trwałości projektu </w:t>
      </w:r>
      <w:r w:rsidR="008C11BE" w:rsidRPr="00E97316">
        <w:rPr>
          <w:rFonts w:ascii="Arial" w:hAnsi="Arial" w:cs="Arial"/>
          <w:sz w:val="22"/>
          <w:szCs w:val="22"/>
          <w:lang w:eastAsia="x-none"/>
        </w:rPr>
        <w:t>(tzn.</w:t>
      </w:r>
      <w:r w:rsidR="00284713" w:rsidRPr="00E97316">
        <w:rPr>
          <w:rFonts w:ascii="Arial" w:hAnsi="Arial" w:cs="Arial"/>
          <w:sz w:val="22"/>
          <w:szCs w:val="22"/>
          <w:lang w:eastAsia="x-none"/>
        </w:rPr>
        <w:t xml:space="preserve"> </w:t>
      </w:r>
      <w:r w:rsidR="00BA25C2" w:rsidRPr="00E97316">
        <w:rPr>
          <w:rFonts w:ascii="Arial" w:hAnsi="Arial" w:cs="Arial"/>
          <w:sz w:val="22"/>
          <w:szCs w:val="22"/>
          <w:lang w:eastAsia="x-none"/>
        </w:rPr>
        <w:t xml:space="preserve">przez </w:t>
      </w:r>
      <w:r w:rsidR="00284713" w:rsidRPr="00E97316">
        <w:rPr>
          <w:rFonts w:ascii="Arial" w:hAnsi="Arial" w:cs="Arial"/>
          <w:sz w:val="22"/>
          <w:szCs w:val="22"/>
          <w:lang w:eastAsia="x-none"/>
        </w:rPr>
        <w:t>cały okres amortyzacji</w:t>
      </w:r>
      <w:r w:rsidR="002304BC" w:rsidRPr="00E97316">
        <w:rPr>
          <w:rFonts w:ascii="Arial" w:hAnsi="Arial" w:cs="Arial"/>
          <w:sz w:val="22"/>
          <w:szCs w:val="22"/>
        </w:rPr>
        <w:t xml:space="preserve"> </w:t>
      </w:r>
      <w:r w:rsidR="002304BC" w:rsidRPr="00E97316">
        <w:rPr>
          <w:rFonts w:ascii="Arial" w:hAnsi="Arial" w:cs="Arial"/>
          <w:sz w:val="22"/>
          <w:szCs w:val="22"/>
          <w:lang w:eastAsia="x-none"/>
        </w:rPr>
        <w:t>każdego ze składników infrastruktury</w:t>
      </w:r>
      <w:r w:rsidR="008C11BE" w:rsidRPr="00E97316">
        <w:rPr>
          <w:rFonts w:ascii="Arial" w:hAnsi="Arial" w:cs="Arial"/>
          <w:sz w:val="22"/>
          <w:szCs w:val="22"/>
          <w:lang w:eastAsia="x-none"/>
        </w:rPr>
        <w:t>)</w:t>
      </w:r>
      <w:r w:rsidR="0092352B" w:rsidRPr="00E97316">
        <w:rPr>
          <w:rFonts w:ascii="Arial" w:hAnsi="Arial" w:cs="Arial"/>
          <w:sz w:val="22"/>
          <w:szCs w:val="22"/>
          <w:lang w:eastAsia="x-none"/>
        </w:rPr>
        <w:t>.</w:t>
      </w:r>
      <w:r w:rsidR="00C10ED3" w:rsidRPr="00E97316">
        <w:rPr>
          <w:rStyle w:val="Odwoanieprzypisudolnego"/>
          <w:rFonts w:ascii="Arial" w:hAnsi="Arial" w:cs="Arial"/>
          <w:sz w:val="22"/>
          <w:szCs w:val="22"/>
          <w:lang w:eastAsia="x-none"/>
        </w:rPr>
        <w:footnoteReference w:id="2"/>
      </w:r>
    </w:p>
    <w:p w14:paraId="47875342" w14:textId="77777777" w:rsidR="00284713" w:rsidRPr="00E97316" w:rsidRDefault="00360D59" w:rsidP="007C5195">
      <w:p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Wybrana metoda amortyzacji</w:t>
      </w:r>
      <w:r w:rsidR="00C10ED3" w:rsidRPr="00E97316">
        <w:rPr>
          <w:rFonts w:ascii="Arial" w:hAnsi="Arial" w:cs="Arial"/>
          <w:sz w:val="22"/>
          <w:szCs w:val="22"/>
          <w:lang w:eastAsia="x-none"/>
        </w:rPr>
        <w:t xml:space="preserve">: </w:t>
      </w:r>
      <w:r w:rsidR="006A668C">
        <w:rPr>
          <w:rFonts w:ascii="Arial" w:hAnsi="Arial" w:cs="Arial"/>
          <w:sz w:val="22"/>
          <w:szCs w:val="22"/>
          <w:lang w:eastAsia="x-none"/>
        </w:rPr>
        <w:t>………………………………………………………………….</w:t>
      </w:r>
    </w:p>
    <w:p w14:paraId="2D91F30E" w14:textId="77777777" w:rsidR="000D3E7F" w:rsidRPr="00E97316" w:rsidRDefault="00C10ED3" w:rsidP="007C5195">
      <w:p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U</w:t>
      </w:r>
      <w:r w:rsidR="00360D59" w:rsidRPr="00E97316">
        <w:rPr>
          <w:rFonts w:ascii="Arial" w:hAnsi="Arial" w:cs="Arial"/>
          <w:sz w:val="22"/>
          <w:szCs w:val="22"/>
          <w:lang w:eastAsia="x-none"/>
        </w:rPr>
        <w:t>zasadnienie</w:t>
      </w:r>
      <w:r w:rsidRPr="00E97316">
        <w:rPr>
          <w:rFonts w:ascii="Arial" w:hAnsi="Arial" w:cs="Arial"/>
          <w:sz w:val="22"/>
          <w:szCs w:val="22"/>
          <w:lang w:eastAsia="x-none"/>
        </w:rPr>
        <w:t>:</w:t>
      </w:r>
    </w:p>
    <w:p w14:paraId="53261F06" w14:textId="77777777" w:rsidR="0092352B" w:rsidRDefault="0092352B" w:rsidP="007C5195">
      <w:pPr>
        <w:spacing w:before="120" w:after="120"/>
        <w:ind w:right="282"/>
        <w:jc w:val="both"/>
        <w:rPr>
          <w:rFonts w:ascii="Arial" w:hAnsi="Arial" w:cs="Arial"/>
          <w:sz w:val="22"/>
          <w:szCs w:val="22"/>
          <w:lang w:eastAsia="x-none"/>
        </w:rPr>
      </w:pPr>
      <w:r w:rsidRPr="00E97316">
        <w:rPr>
          <w:rFonts w:ascii="Arial" w:hAnsi="Arial" w:cs="Arial"/>
          <w:sz w:val="22"/>
          <w:szCs w:val="22"/>
          <w:lang w:eastAsia="x-none"/>
        </w:rPr>
        <w:lastRenderedPageBreak/>
        <w:t>………………………………………………………………………………………………………………………………………………………………………………………………………………………………………………………………………………………………………………………</w:t>
      </w:r>
    </w:p>
    <w:p w14:paraId="78811932" w14:textId="77777777" w:rsidR="001573A8" w:rsidRPr="00E97316" w:rsidRDefault="001573A8" w:rsidP="007C5195">
      <w:pPr>
        <w:spacing w:before="120" w:after="120"/>
        <w:ind w:right="282"/>
        <w:jc w:val="both"/>
        <w:rPr>
          <w:rFonts w:ascii="Arial" w:hAnsi="Arial" w:cs="Arial"/>
          <w:sz w:val="22"/>
          <w:szCs w:val="22"/>
          <w:lang w:eastAsia="x-none"/>
        </w:rPr>
      </w:pPr>
    </w:p>
    <w:p w14:paraId="0BB08236" w14:textId="77777777" w:rsidR="008C11BE" w:rsidRPr="00E97316" w:rsidRDefault="001E3BC6" w:rsidP="0092352B">
      <w:pPr>
        <w:numPr>
          <w:ilvl w:val="0"/>
          <w:numId w:val="21"/>
        </w:numPr>
        <w:spacing w:before="120" w:after="120"/>
        <w:ind w:right="282"/>
        <w:jc w:val="both"/>
        <w:rPr>
          <w:rFonts w:ascii="Arial" w:hAnsi="Arial" w:cs="Arial"/>
          <w:sz w:val="22"/>
          <w:szCs w:val="22"/>
          <w:lang w:eastAsia="x-none"/>
        </w:rPr>
      </w:pPr>
      <w:r w:rsidRPr="00E97316">
        <w:rPr>
          <w:rFonts w:ascii="Arial" w:hAnsi="Arial" w:cs="Arial"/>
          <w:sz w:val="22"/>
          <w:szCs w:val="22"/>
          <w:lang w:eastAsia="x-none"/>
        </w:rPr>
        <w:t>Z</w:t>
      </w:r>
      <w:r w:rsidR="008C11BE" w:rsidRPr="00E97316">
        <w:rPr>
          <w:rFonts w:ascii="Arial" w:hAnsi="Arial" w:cs="Arial"/>
          <w:sz w:val="22"/>
          <w:szCs w:val="22"/>
          <w:lang w:eastAsia="x-none"/>
        </w:rPr>
        <w:t>obowiązuj</w:t>
      </w:r>
      <w:r w:rsidR="0014353E" w:rsidRPr="00E97316">
        <w:rPr>
          <w:rFonts w:ascii="Arial" w:hAnsi="Arial" w:cs="Arial"/>
          <w:sz w:val="22"/>
          <w:szCs w:val="22"/>
          <w:lang w:eastAsia="x-none"/>
        </w:rPr>
        <w:t>ę</w:t>
      </w:r>
      <w:r w:rsidR="008C11BE" w:rsidRPr="00E97316">
        <w:rPr>
          <w:rFonts w:ascii="Arial" w:hAnsi="Arial" w:cs="Arial"/>
          <w:sz w:val="22"/>
          <w:szCs w:val="22"/>
          <w:lang w:eastAsia="x-none"/>
        </w:rPr>
        <w:t xml:space="preserve"> się stosować opisany poniżej czas amortyzacji składników infrastruktury </w:t>
      </w:r>
      <w:r w:rsidR="006A668C" w:rsidRPr="001573A8">
        <w:rPr>
          <w:rFonts w:ascii="Arial" w:hAnsi="Arial" w:cs="Arial"/>
          <w:sz w:val="22"/>
          <w:szCs w:val="22"/>
          <w:lang w:eastAsia="x-none"/>
        </w:rPr>
        <w:t>wytworzonej/zakupionej w ramach projektu</w:t>
      </w:r>
      <w:r w:rsidR="008C11BE" w:rsidRPr="001573A8">
        <w:rPr>
          <w:rFonts w:ascii="Arial" w:hAnsi="Arial" w:cs="Arial"/>
          <w:sz w:val="22"/>
          <w:szCs w:val="22"/>
        </w:rPr>
        <w:t xml:space="preserve"> i </w:t>
      </w:r>
      <w:r w:rsidR="008C11BE" w:rsidRPr="001573A8">
        <w:rPr>
          <w:rFonts w:ascii="Arial" w:hAnsi="Arial" w:cs="Arial"/>
          <w:sz w:val="22"/>
          <w:szCs w:val="22"/>
          <w:lang w:eastAsia="x-none"/>
        </w:rPr>
        <w:t>monitorować sposób wyko</w:t>
      </w:r>
      <w:r w:rsidR="002954EC" w:rsidRPr="001573A8">
        <w:rPr>
          <w:rFonts w:ascii="Arial" w:hAnsi="Arial" w:cs="Arial"/>
          <w:sz w:val="22"/>
          <w:szCs w:val="22"/>
          <w:lang w:eastAsia="x-none"/>
        </w:rPr>
        <w:t xml:space="preserve">rzystania każdego ze składników </w:t>
      </w:r>
      <w:r w:rsidRPr="001573A8">
        <w:rPr>
          <w:rFonts w:ascii="Arial" w:hAnsi="Arial" w:cs="Arial"/>
          <w:sz w:val="22"/>
          <w:szCs w:val="22"/>
          <w:lang w:eastAsia="x-none"/>
        </w:rPr>
        <w:t>przez</w:t>
      </w:r>
      <w:r w:rsidR="008C11BE" w:rsidRPr="001573A8">
        <w:rPr>
          <w:rFonts w:ascii="Arial" w:hAnsi="Arial" w:cs="Arial"/>
          <w:sz w:val="22"/>
          <w:szCs w:val="22"/>
          <w:lang w:eastAsia="x-none"/>
        </w:rPr>
        <w:t xml:space="preserve"> </w:t>
      </w:r>
      <w:r w:rsidR="00C10ED3" w:rsidRPr="001573A8">
        <w:rPr>
          <w:rFonts w:ascii="Arial" w:hAnsi="Arial" w:cs="Arial"/>
          <w:bCs/>
          <w:sz w:val="22"/>
          <w:szCs w:val="22"/>
        </w:rPr>
        <w:t>okres amortyzacji każdego ze składników infrastruktury</w:t>
      </w:r>
      <w:r w:rsidR="00EE6CF9" w:rsidRPr="001573A8">
        <w:rPr>
          <w:rFonts w:ascii="Arial" w:hAnsi="Arial" w:cs="Arial"/>
          <w:bCs/>
          <w:sz w:val="22"/>
          <w:szCs w:val="22"/>
        </w:rPr>
        <w:t>,</w:t>
      </w:r>
      <w:r w:rsidR="00C10ED3" w:rsidRPr="001573A8">
        <w:rPr>
          <w:rFonts w:ascii="Arial" w:hAnsi="Arial" w:cs="Arial"/>
          <w:bCs/>
          <w:sz w:val="22"/>
          <w:szCs w:val="22"/>
        </w:rPr>
        <w:t xml:space="preserve"> niezależnie od okresu trwałości projektu</w:t>
      </w:r>
      <w:r w:rsidR="002954EC" w:rsidRPr="001573A8">
        <w:rPr>
          <w:rFonts w:ascii="Arial" w:hAnsi="Arial" w:cs="Arial"/>
          <w:bCs/>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
        <w:gridCol w:w="6237"/>
        <w:gridCol w:w="1809"/>
      </w:tblGrid>
      <w:tr w:rsidR="004B6DA7" w:rsidRPr="00E97316" w14:paraId="3A3F6959" w14:textId="77777777" w:rsidTr="00B920E2">
        <w:trPr>
          <w:trHeight w:val="50"/>
        </w:trPr>
        <w:tc>
          <w:tcPr>
            <w:tcW w:w="608" w:type="dxa"/>
            <w:shd w:val="clear" w:color="auto" w:fill="auto"/>
          </w:tcPr>
          <w:p w14:paraId="0D800C97"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L.p.</w:t>
            </w:r>
          </w:p>
        </w:tc>
        <w:tc>
          <w:tcPr>
            <w:tcW w:w="6237" w:type="dxa"/>
            <w:shd w:val="clear" w:color="auto" w:fill="auto"/>
          </w:tcPr>
          <w:p w14:paraId="046FAE76"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 xml:space="preserve">Składnik infrastruktury </w:t>
            </w:r>
            <w:r w:rsidR="00B3496E">
              <w:rPr>
                <w:rFonts w:ascii="Arial" w:hAnsi="Arial" w:cs="Arial"/>
                <w:b/>
              </w:rPr>
              <w:t>wytworzonej/zakupionej w ramach projektu</w:t>
            </w:r>
          </w:p>
        </w:tc>
        <w:tc>
          <w:tcPr>
            <w:tcW w:w="1809" w:type="dxa"/>
            <w:shd w:val="clear" w:color="auto" w:fill="auto"/>
          </w:tcPr>
          <w:p w14:paraId="4B84A1C9" w14:textId="77777777" w:rsidR="004B6DA7" w:rsidRPr="00E97316" w:rsidRDefault="004B6DA7" w:rsidP="002954EC">
            <w:pPr>
              <w:pStyle w:val="Akapitzlist"/>
              <w:spacing w:after="0" w:line="240" w:lineRule="auto"/>
              <w:ind w:left="0"/>
              <w:contextualSpacing w:val="0"/>
              <w:jc w:val="center"/>
              <w:rPr>
                <w:rFonts w:ascii="Arial" w:hAnsi="Arial" w:cs="Arial"/>
                <w:b/>
              </w:rPr>
            </w:pPr>
            <w:r w:rsidRPr="00E97316">
              <w:rPr>
                <w:rFonts w:ascii="Arial" w:hAnsi="Arial" w:cs="Arial"/>
                <w:b/>
              </w:rPr>
              <w:t>Okres amortyzacji</w:t>
            </w:r>
          </w:p>
        </w:tc>
      </w:tr>
      <w:tr w:rsidR="004B6DA7" w:rsidRPr="00E97316" w14:paraId="2D228CB0" w14:textId="77777777" w:rsidTr="00B920E2">
        <w:trPr>
          <w:trHeight w:val="47"/>
        </w:trPr>
        <w:tc>
          <w:tcPr>
            <w:tcW w:w="608" w:type="dxa"/>
            <w:shd w:val="clear" w:color="auto" w:fill="auto"/>
          </w:tcPr>
          <w:p w14:paraId="2DB94031"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6237" w:type="dxa"/>
            <w:shd w:val="clear" w:color="auto" w:fill="auto"/>
          </w:tcPr>
          <w:p w14:paraId="36E06EDE"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1809" w:type="dxa"/>
            <w:shd w:val="clear" w:color="auto" w:fill="auto"/>
          </w:tcPr>
          <w:p w14:paraId="5B0A1709"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54479B8C" w14:textId="77777777" w:rsidTr="00B920E2">
        <w:trPr>
          <w:trHeight w:val="47"/>
        </w:trPr>
        <w:tc>
          <w:tcPr>
            <w:tcW w:w="608" w:type="dxa"/>
            <w:shd w:val="clear" w:color="auto" w:fill="auto"/>
          </w:tcPr>
          <w:p w14:paraId="217BFC4E"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6237" w:type="dxa"/>
            <w:shd w:val="clear" w:color="auto" w:fill="auto"/>
          </w:tcPr>
          <w:p w14:paraId="2C8AF0F0"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1809" w:type="dxa"/>
            <w:shd w:val="clear" w:color="auto" w:fill="auto"/>
          </w:tcPr>
          <w:p w14:paraId="6949EE4B"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r w:rsidR="004B6DA7" w:rsidRPr="00E97316" w14:paraId="7584B5DF" w14:textId="77777777" w:rsidTr="00B920E2">
        <w:trPr>
          <w:trHeight w:val="47"/>
        </w:trPr>
        <w:tc>
          <w:tcPr>
            <w:tcW w:w="608" w:type="dxa"/>
            <w:shd w:val="clear" w:color="auto" w:fill="auto"/>
          </w:tcPr>
          <w:p w14:paraId="5A271DB4"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6237" w:type="dxa"/>
            <w:shd w:val="clear" w:color="auto" w:fill="auto"/>
          </w:tcPr>
          <w:p w14:paraId="29AB660C"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c>
          <w:tcPr>
            <w:tcW w:w="1809" w:type="dxa"/>
            <w:shd w:val="clear" w:color="auto" w:fill="auto"/>
          </w:tcPr>
          <w:p w14:paraId="2F76A42A" w14:textId="77777777" w:rsidR="004B6DA7" w:rsidRPr="00E97316" w:rsidRDefault="004B6DA7" w:rsidP="007C5195">
            <w:pPr>
              <w:pStyle w:val="Akapitzlist"/>
              <w:spacing w:before="120" w:after="120" w:line="360" w:lineRule="auto"/>
              <w:ind w:left="0"/>
              <w:contextualSpacing w:val="0"/>
              <w:jc w:val="both"/>
              <w:rPr>
                <w:rFonts w:ascii="Arial" w:hAnsi="Arial" w:cs="Arial"/>
              </w:rPr>
            </w:pPr>
          </w:p>
        </w:tc>
      </w:tr>
    </w:tbl>
    <w:p w14:paraId="7F422B50" w14:textId="77777777" w:rsidR="00B920E2" w:rsidRPr="00B920E2" w:rsidRDefault="00B920E2" w:rsidP="00B920E2">
      <w:pPr>
        <w:spacing w:before="120" w:after="120"/>
        <w:jc w:val="both"/>
        <w:rPr>
          <w:rFonts w:ascii="Arial" w:hAnsi="Arial" w:cs="Arial"/>
          <w:b/>
          <w:i/>
          <w:iCs/>
          <w:sz w:val="20"/>
          <w:szCs w:val="20"/>
        </w:rPr>
      </w:pPr>
      <w:r w:rsidRPr="00B920E2">
        <w:rPr>
          <w:rFonts w:ascii="Arial" w:hAnsi="Arial" w:cs="Arial"/>
          <w:b/>
          <w:i/>
          <w:iCs/>
          <w:sz w:val="20"/>
          <w:szCs w:val="20"/>
        </w:rPr>
        <w:t>Wyjaśnienie:</w:t>
      </w:r>
    </w:p>
    <w:p w14:paraId="28848D48" w14:textId="77777777" w:rsidR="00B920E2" w:rsidRPr="00B920E2" w:rsidRDefault="00B920E2" w:rsidP="00B920E2">
      <w:pPr>
        <w:spacing w:line="276" w:lineRule="auto"/>
        <w:jc w:val="both"/>
        <w:rPr>
          <w:rFonts w:ascii="Arial" w:hAnsi="Arial" w:cs="Arial"/>
          <w:sz w:val="20"/>
          <w:szCs w:val="20"/>
        </w:rPr>
      </w:pPr>
      <w:r w:rsidRPr="00B920E2">
        <w:rPr>
          <w:rFonts w:ascii="Arial" w:hAnsi="Arial" w:cs="Arial"/>
          <w:sz w:val="20"/>
          <w:szCs w:val="20"/>
        </w:rPr>
        <w:t>Należy wypisać wszystkie składniki infrastruktury wytworzonej/zakupionej w ramach projektu, które podlegają monitorowaniu, określić zgodnie z przyjętą metodą czas amortyzacji składników infrastruktury. Należy mieć na uwadze, że konsekwencją powyższego jest konieczność stosowania wybranej metody w zakresie całego mechanizmu monitorowania i wycofania.</w:t>
      </w:r>
    </w:p>
    <w:p w14:paraId="002CC852" w14:textId="77777777" w:rsidR="007C5195" w:rsidRPr="00795B3D" w:rsidRDefault="00B920E2" w:rsidP="00B920E2">
      <w:pPr>
        <w:spacing w:line="276" w:lineRule="auto"/>
        <w:jc w:val="both"/>
        <w:rPr>
          <w:rFonts w:ascii="Arial" w:hAnsi="Arial" w:cs="Arial"/>
          <w:sz w:val="20"/>
          <w:szCs w:val="20"/>
        </w:rPr>
      </w:pPr>
      <w:r w:rsidRPr="00EE6CF9">
        <w:rPr>
          <w:rFonts w:ascii="Arial" w:hAnsi="Arial" w:cs="Arial"/>
          <w:sz w:val="20"/>
          <w:szCs w:val="20"/>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tbl>
      <w:tblPr>
        <w:tblW w:w="5000" w:type="pct"/>
        <w:shd w:val="clear" w:color="auto" w:fill="FFFFFF"/>
        <w:tblLayout w:type="fixed"/>
        <w:tblLook w:val="04A0" w:firstRow="1" w:lastRow="0" w:firstColumn="1" w:lastColumn="0" w:noHBand="0" w:noVBand="1"/>
      </w:tblPr>
      <w:tblGrid>
        <w:gridCol w:w="9072"/>
      </w:tblGrid>
      <w:tr w:rsidR="000C5491" w:rsidRPr="001573A8" w14:paraId="01CEB75C" w14:textId="77777777" w:rsidTr="00BA02B9">
        <w:trPr>
          <w:trHeight w:val="416"/>
        </w:trPr>
        <w:tc>
          <w:tcPr>
            <w:tcW w:w="5000" w:type="pct"/>
            <w:shd w:val="clear" w:color="auto" w:fill="FFFFFF"/>
          </w:tcPr>
          <w:p w14:paraId="510D9800" w14:textId="77777777" w:rsidR="002B2F3B" w:rsidRPr="001573A8" w:rsidRDefault="007C5195" w:rsidP="00B920E2">
            <w:pPr>
              <w:contextualSpacing/>
              <w:jc w:val="both"/>
              <w:rPr>
                <w:rFonts w:ascii="Arial" w:hAnsi="Arial" w:cs="Arial"/>
                <w:strike/>
                <w:sz w:val="22"/>
                <w:szCs w:val="22"/>
              </w:rPr>
            </w:pPr>
            <w:r w:rsidRPr="001573A8">
              <w:rPr>
                <w:rFonts w:ascii="Arial" w:hAnsi="Arial" w:cs="Arial"/>
                <w:sz w:val="22"/>
                <w:szCs w:val="22"/>
              </w:rPr>
              <w:br w:type="page"/>
            </w:r>
            <w:r w:rsidRPr="001573A8">
              <w:rPr>
                <w:rFonts w:ascii="Arial" w:hAnsi="Arial" w:cs="Arial"/>
                <w:sz w:val="22"/>
                <w:szCs w:val="22"/>
              </w:rPr>
              <w:br w:type="page"/>
            </w:r>
            <w:r w:rsidR="004B6DA7" w:rsidRPr="001573A8">
              <w:rPr>
                <w:rFonts w:ascii="Arial" w:hAnsi="Arial" w:cs="Arial"/>
                <w:sz w:val="22"/>
                <w:szCs w:val="22"/>
              </w:rPr>
              <w:br w:type="page"/>
            </w:r>
            <w:r w:rsidR="00D44D09" w:rsidRPr="001573A8">
              <w:rPr>
                <w:rFonts w:ascii="Arial" w:hAnsi="Arial" w:cs="Arial"/>
                <w:sz w:val="22"/>
                <w:szCs w:val="22"/>
              </w:rPr>
              <w:br w:type="page"/>
            </w:r>
            <w:r w:rsidR="000C5491" w:rsidRPr="001573A8">
              <w:rPr>
                <w:rFonts w:ascii="Arial" w:hAnsi="Arial" w:cs="Arial"/>
                <w:sz w:val="22"/>
                <w:szCs w:val="22"/>
              </w:rPr>
              <w:br w:type="page"/>
            </w:r>
            <w:r w:rsidR="000C5491" w:rsidRPr="001573A8">
              <w:rPr>
                <w:rFonts w:ascii="Arial" w:hAnsi="Arial" w:cs="Arial"/>
                <w:sz w:val="22"/>
                <w:szCs w:val="22"/>
              </w:rPr>
              <w:br w:type="page"/>
            </w:r>
          </w:p>
          <w:p w14:paraId="118D2A45" w14:textId="033C6AA2" w:rsidR="00EE6CF9" w:rsidRPr="001573A8" w:rsidRDefault="00B920E2">
            <w:pPr>
              <w:numPr>
                <w:ilvl w:val="0"/>
                <w:numId w:val="21"/>
              </w:numPr>
              <w:contextualSpacing/>
              <w:jc w:val="both"/>
              <w:rPr>
                <w:rFonts w:ascii="Arial" w:hAnsi="Arial" w:cs="Arial"/>
                <w:sz w:val="22"/>
                <w:szCs w:val="22"/>
              </w:rPr>
            </w:pPr>
            <w:r w:rsidRPr="001573A8">
              <w:rPr>
                <w:rFonts w:ascii="Arial" w:hAnsi="Arial" w:cs="Arial"/>
                <w:sz w:val="22"/>
                <w:szCs w:val="22"/>
              </w:rPr>
              <w:t xml:space="preserve">Zobowiązuję się składać corocznie sprawozdania z monitorowania sposobu wykorzystania infrastruktury wytworzonej/zakupionej w ramach projektu do działalności gospodarczej w oparciu o przyjęte wskaźniki oraz dokonać </w:t>
            </w:r>
            <w:r w:rsidR="00EE6CF9" w:rsidRPr="001573A8">
              <w:rPr>
                <w:rFonts w:ascii="Arial" w:hAnsi="Arial" w:cs="Arial"/>
                <w:sz w:val="22"/>
                <w:szCs w:val="22"/>
              </w:rPr>
              <w:t xml:space="preserve">ewentualnego zwrotu środków w sytuacji, terminie i na warunkach określonych w </w:t>
            </w:r>
            <w:r w:rsidR="00EE6CF9" w:rsidRPr="001573A8">
              <w:rPr>
                <w:rFonts w:ascii="Calibri" w:hAnsi="Calibri" w:cs="Calibri"/>
                <w:sz w:val="22"/>
                <w:szCs w:val="22"/>
              </w:rPr>
              <w:t>§</w:t>
            </w:r>
            <w:r w:rsidR="00971C07">
              <w:rPr>
                <w:rFonts w:ascii="Calibri" w:hAnsi="Calibri" w:cs="Calibri"/>
                <w:sz w:val="22"/>
                <w:szCs w:val="22"/>
              </w:rPr>
              <w:t> </w:t>
            </w:r>
            <w:r w:rsidR="00EE6CF9" w:rsidRPr="001573A8">
              <w:rPr>
                <w:rFonts w:ascii="Arial" w:hAnsi="Arial" w:cs="Arial"/>
                <w:sz w:val="22"/>
                <w:szCs w:val="22"/>
              </w:rPr>
              <w:t>1</w:t>
            </w:r>
            <w:r w:rsidR="007E07E5">
              <w:rPr>
                <w:rFonts w:ascii="Arial" w:hAnsi="Arial" w:cs="Arial"/>
                <w:sz w:val="22"/>
                <w:szCs w:val="22"/>
              </w:rPr>
              <w:t>4</w:t>
            </w:r>
            <w:r w:rsidR="00EE6CF9" w:rsidRPr="001573A8">
              <w:rPr>
                <w:rFonts w:ascii="Arial" w:hAnsi="Arial" w:cs="Arial"/>
                <w:sz w:val="22"/>
                <w:szCs w:val="22"/>
              </w:rPr>
              <w:t xml:space="preserve"> ust. </w:t>
            </w:r>
            <w:r w:rsidR="00732EA0">
              <w:rPr>
                <w:rFonts w:ascii="Arial" w:hAnsi="Arial" w:cs="Arial"/>
                <w:sz w:val="22"/>
                <w:szCs w:val="22"/>
              </w:rPr>
              <w:t>10</w:t>
            </w:r>
            <w:r w:rsidR="00EE6CF9" w:rsidRPr="001573A8">
              <w:rPr>
                <w:rFonts w:ascii="Arial" w:hAnsi="Arial" w:cs="Arial"/>
                <w:sz w:val="22"/>
                <w:szCs w:val="22"/>
              </w:rPr>
              <w:t>-1</w:t>
            </w:r>
            <w:r w:rsidR="00732EA0">
              <w:rPr>
                <w:rFonts w:ascii="Arial" w:hAnsi="Arial" w:cs="Arial"/>
                <w:sz w:val="22"/>
                <w:szCs w:val="22"/>
              </w:rPr>
              <w:t>3</w:t>
            </w:r>
            <w:r w:rsidR="00EE6CF9" w:rsidRPr="001573A8">
              <w:rPr>
                <w:rFonts w:ascii="Arial" w:hAnsi="Arial" w:cs="Arial"/>
                <w:sz w:val="22"/>
                <w:szCs w:val="22"/>
              </w:rPr>
              <w:t xml:space="preserve"> </w:t>
            </w:r>
            <w:r w:rsidR="007E07E5">
              <w:rPr>
                <w:rFonts w:ascii="Arial" w:hAnsi="Arial" w:cs="Arial"/>
                <w:sz w:val="22"/>
                <w:szCs w:val="22"/>
              </w:rPr>
              <w:t>decyzji</w:t>
            </w:r>
            <w:r w:rsidR="00EE6CF9" w:rsidRPr="001573A8">
              <w:rPr>
                <w:rFonts w:ascii="Arial" w:hAnsi="Arial" w:cs="Arial"/>
                <w:sz w:val="22"/>
                <w:szCs w:val="22"/>
              </w:rPr>
              <w:t xml:space="preserve"> </w:t>
            </w:r>
            <w:r w:rsidR="00EE6CF9" w:rsidRPr="001573A8">
              <w:rPr>
                <w:rFonts w:ascii="Arial" w:hAnsi="Arial" w:cs="Arial"/>
                <w:sz w:val="22"/>
                <w:szCs w:val="22"/>
              </w:rPr>
              <w:br/>
              <w:t>o dofinasowani</w:t>
            </w:r>
            <w:r w:rsidR="007E07E5">
              <w:rPr>
                <w:rFonts w:ascii="Arial" w:hAnsi="Arial" w:cs="Arial"/>
                <w:sz w:val="22"/>
                <w:szCs w:val="22"/>
              </w:rPr>
              <w:t>u</w:t>
            </w:r>
            <w:r w:rsidR="00EE6CF9" w:rsidRPr="001573A8">
              <w:rPr>
                <w:rFonts w:ascii="Arial" w:hAnsi="Arial" w:cs="Arial"/>
                <w:sz w:val="22"/>
                <w:szCs w:val="22"/>
              </w:rPr>
              <w:t xml:space="preserve">. </w:t>
            </w:r>
          </w:p>
          <w:p w14:paraId="6F9B5B00" w14:textId="77777777" w:rsidR="00795B3D" w:rsidRDefault="00D23E84" w:rsidP="00971C07">
            <w:pPr>
              <w:ind w:left="284"/>
              <w:contextualSpacing/>
              <w:jc w:val="both"/>
              <w:rPr>
                <w:rFonts w:ascii="Arial" w:hAnsi="Arial" w:cs="Arial"/>
                <w:sz w:val="22"/>
                <w:szCs w:val="22"/>
              </w:rPr>
            </w:pPr>
            <w:r w:rsidRPr="001573A8">
              <w:rPr>
                <w:rFonts w:ascii="Arial" w:hAnsi="Arial" w:cs="Arial"/>
                <w:sz w:val="22"/>
                <w:szCs w:val="22"/>
              </w:rPr>
              <w:t>Sprawozdania</w:t>
            </w:r>
            <w:r w:rsidR="00795B3D" w:rsidRPr="001573A8">
              <w:rPr>
                <w:rFonts w:ascii="Arial" w:hAnsi="Arial" w:cs="Arial"/>
                <w:sz w:val="22"/>
                <w:szCs w:val="22"/>
              </w:rPr>
              <w:t xml:space="preserve"> powinny być składane do 31 marca roku następnego przez cały okres objęty monitorowaniem. Na wezwanie Instytucji Zarządzającej zobowiązuje się przedłożyć </w:t>
            </w:r>
            <w:r w:rsidR="00EE6CF9" w:rsidRPr="001573A8">
              <w:rPr>
                <w:rFonts w:ascii="Arial" w:hAnsi="Arial" w:cs="Arial"/>
                <w:sz w:val="22"/>
                <w:szCs w:val="22"/>
              </w:rPr>
              <w:t xml:space="preserve">wraz ze sprawozdaniem </w:t>
            </w:r>
            <w:r w:rsidRPr="001573A8">
              <w:rPr>
                <w:rFonts w:ascii="Arial" w:hAnsi="Arial" w:cs="Arial"/>
                <w:sz w:val="22"/>
                <w:szCs w:val="22"/>
              </w:rPr>
              <w:t>dokumentacj</w:t>
            </w:r>
            <w:r w:rsidR="00795B3D" w:rsidRPr="001573A8">
              <w:rPr>
                <w:rFonts w:ascii="Arial" w:hAnsi="Arial" w:cs="Arial"/>
                <w:sz w:val="22"/>
                <w:szCs w:val="22"/>
              </w:rPr>
              <w:t>ę</w:t>
            </w:r>
            <w:r w:rsidRPr="001573A8">
              <w:rPr>
                <w:rFonts w:ascii="Arial" w:hAnsi="Arial" w:cs="Arial"/>
                <w:sz w:val="22"/>
                <w:szCs w:val="22"/>
              </w:rPr>
              <w:t xml:space="preserve"> finansowo-księgową </w:t>
            </w:r>
            <w:r w:rsidR="00795B3D" w:rsidRPr="001573A8">
              <w:rPr>
                <w:rFonts w:ascii="Arial" w:hAnsi="Arial" w:cs="Arial"/>
                <w:sz w:val="22"/>
                <w:szCs w:val="22"/>
              </w:rPr>
              <w:t>i/lub</w:t>
            </w:r>
            <w:r w:rsidRPr="001573A8">
              <w:rPr>
                <w:rFonts w:ascii="Arial" w:hAnsi="Arial" w:cs="Arial"/>
                <w:sz w:val="22"/>
                <w:szCs w:val="22"/>
              </w:rPr>
              <w:t xml:space="preserve"> inn</w:t>
            </w:r>
            <w:r w:rsidR="00795B3D" w:rsidRPr="001573A8">
              <w:rPr>
                <w:rFonts w:ascii="Arial" w:hAnsi="Arial" w:cs="Arial"/>
                <w:sz w:val="22"/>
                <w:szCs w:val="22"/>
              </w:rPr>
              <w:t>e</w:t>
            </w:r>
            <w:r w:rsidRPr="001573A8">
              <w:rPr>
                <w:rFonts w:ascii="Arial" w:hAnsi="Arial" w:cs="Arial"/>
                <w:sz w:val="22"/>
                <w:szCs w:val="22"/>
              </w:rPr>
              <w:t xml:space="preserve"> dokument</w:t>
            </w:r>
            <w:r w:rsidR="00795B3D" w:rsidRPr="001573A8">
              <w:rPr>
                <w:rFonts w:ascii="Arial" w:hAnsi="Arial" w:cs="Arial"/>
                <w:sz w:val="22"/>
                <w:szCs w:val="22"/>
              </w:rPr>
              <w:t>y</w:t>
            </w:r>
            <w:r w:rsidRPr="001573A8">
              <w:rPr>
                <w:rFonts w:ascii="Arial" w:hAnsi="Arial" w:cs="Arial"/>
                <w:sz w:val="22"/>
                <w:szCs w:val="22"/>
              </w:rPr>
              <w:t xml:space="preserve">, </w:t>
            </w:r>
            <w:r w:rsidR="00971C07">
              <w:rPr>
                <w:rFonts w:ascii="Arial" w:hAnsi="Arial" w:cs="Arial"/>
                <w:sz w:val="22"/>
                <w:szCs w:val="22"/>
              </w:rPr>
              <w:br/>
            </w:r>
            <w:r w:rsidRPr="001573A8">
              <w:rPr>
                <w:rFonts w:ascii="Arial" w:hAnsi="Arial" w:cs="Arial"/>
                <w:sz w:val="22"/>
                <w:szCs w:val="22"/>
              </w:rPr>
              <w:t xml:space="preserve">na podstawie których można potwierdzić proporcje wykorzystania infrastruktury </w:t>
            </w:r>
            <w:r w:rsidR="00971C07">
              <w:rPr>
                <w:rFonts w:ascii="Arial" w:hAnsi="Arial" w:cs="Arial"/>
                <w:sz w:val="22"/>
                <w:szCs w:val="22"/>
              </w:rPr>
              <w:br/>
            </w:r>
            <w:r w:rsidRPr="001573A8">
              <w:rPr>
                <w:rFonts w:ascii="Arial" w:hAnsi="Arial" w:cs="Arial"/>
                <w:sz w:val="22"/>
                <w:szCs w:val="22"/>
              </w:rPr>
              <w:t>do prowadzenia działalności gospodarczej lub niegospodarczej</w:t>
            </w:r>
            <w:r w:rsidR="00795B3D" w:rsidRPr="001573A8">
              <w:rPr>
                <w:rFonts w:ascii="Arial" w:hAnsi="Arial" w:cs="Arial"/>
                <w:sz w:val="22"/>
                <w:szCs w:val="22"/>
              </w:rPr>
              <w:t>.</w:t>
            </w:r>
          </w:p>
          <w:p w14:paraId="35FF0936" w14:textId="77777777" w:rsidR="00AC23D8" w:rsidRDefault="00AC23D8" w:rsidP="00971C07">
            <w:pPr>
              <w:ind w:left="284"/>
              <w:contextualSpacing/>
              <w:jc w:val="both"/>
              <w:rPr>
                <w:rFonts w:ascii="Arial" w:hAnsi="Arial" w:cs="Arial"/>
                <w:sz w:val="22"/>
                <w:szCs w:val="22"/>
              </w:rPr>
            </w:pPr>
          </w:p>
          <w:p w14:paraId="141119FD" w14:textId="77777777" w:rsidR="00AC23D8" w:rsidRDefault="00AC23D8" w:rsidP="00AC23D8">
            <w:pPr>
              <w:numPr>
                <w:ilvl w:val="0"/>
                <w:numId w:val="21"/>
              </w:numPr>
              <w:contextualSpacing/>
              <w:jc w:val="both"/>
              <w:rPr>
                <w:rFonts w:ascii="Arial" w:hAnsi="Arial" w:cs="Arial"/>
                <w:sz w:val="22"/>
                <w:szCs w:val="22"/>
              </w:rPr>
            </w:pPr>
            <w:r w:rsidRPr="00D46328">
              <w:rPr>
                <w:rFonts w:ascii="Arial" w:hAnsi="Arial" w:cs="Arial"/>
                <w:sz w:val="22"/>
                <w:szCs w:val="22"/>
              </w:rPr>
              <w:t>Zasady stosowania mechanizmu monitorowania i wycofania w przypadku, gdy dofinansowanie projektu nie stanowi pomocy publicznej</w:t>
            </w:r>
            <w:r>
              <w:rPr>
                <w:rFonts w:ascii="Arial" w:hAnsi="Arial" w:cs="Arial"/>
                <w:sz w:val="22"/>
                <w:szCs w:val="22"/>
              </w:rPr>
              <w:t>.</w:t>
            </w:r>
          </w:p>
          <w:p w14:paraId="6F1EA951" w14:textId="77777777" w:rsidR="00AC23D8" w:rsidRDefault="00AC23D8" w:rsidP="00AC23D8">
            <w:pPr>
              <w:ind w:left="360"/>
              <w:contextualSpacing/>
              <w:jc w:val="both"/>
              <w:rPr>
                <w:rFonts w:ascii="Arial" w:hAnsi="Arial" w:cs="Arial"/>
                <w:sz w:val="22"/>
                <w:szCs w:val="22"/>
              </w:rPr>
            </w:pPr>
          </w:p>
          <w:p w14:paraId="0652814A" w14:textId="30A8DE62" w:rsidR="00AC23D8" w:rsidRDefault="00AC23D8" w:rsidP="00AC23D8">
            <w:pPr>
              <w:ind w:left="360"/>
              <w:contextualSpacing/>
              <w:jc w:val="both"/>
              <w:rPr>
                <w:rFonts w:ascii="Arial" w:hAnsi="Arial" w:cs="Arial"/>
                <w:sz w:val="22"/>
                <w:szCs w:val="22"/>
              </w:rPr>
            </w:pPr>
            <w:r w:rsidRPr="00D46328">
              <w:rPr>
                <w:rFonts w:ascii="Arial" w:hAnsi="Arial" w:cs="Arial"/>
                <w:sz w:val="22"/>
                <w:szCs w:val="22"/>
              </w:rPr>
              <w:t xml:space="preserve">W przypadku, gdy </w:t>
            </w:r>
            <w:r w:rsidR="00106250">
              <w:rPr>
                <w:rFonts w:ascii="Arial" w:hAnsi="Arial" w:cs="Arial"/>
                <w:sz w:val="22"/>
                <w:szCs w:val="22"/>
              </w:rPr>
              <w:t>decyzja</w:t>
            </w:r>
            <w:r w:rsidRPr="00D46328">
              <w:rPr>
                <w:rFonts w:ascii="Arial" w:hAnsi="Arial" w:cs="Arial"/>
                <w:sz w:val="22"/>
                <w:szCs w:val="22"/>
              </w:rPr>
              <w:t xml:space="preserve"> o dofinansowani</w:t>
            </w:r>
            <w:r w:rsidR="00106250">
              <w:rPr>
                <w:rFonts w:ascii="Arial" w:hAnsi="Arial" w:cs="Arial"/>
                <w:sz w:val="22"/>
                <w:szCs w:val="22"/>
              </w:rPr>
              <w:t>u</w:t>
            </w:r>
            <w:r w:rsidRPr="00D46328">
              <w:rPr>
                <w:rFonts w:ascii="Arial" w:hAnsi="Arial" w:cs="Arial"/>
                <w:sz w:val="22"/>
                <w:szCs w:val="22"/>
              </w:rPr>
              <w:t xml:space="preserve"> projektu przewiduje wyłącznie niegospodarcze wykorzystanie dofinansowanej infrastruktury albo prowadzenie działalności gospodarczej jako działalności o czysto pomocniczym charakterze (</w:t>
            </w:r>
            <w:proofErr w:type="spellStart"/>
            <w:r w:rsidRPr="00D46328">
              <w:rPr>
                <w:rFonts w:ascii="Arial" w:hAnsi="Arial" w:cs="Arial"/>
                <w:sz w:val="22"/>
                <w:szCs w:val="22"/>
              </w:rPr>
              <w:t>ancillary</w:t>
            </w:r>
            <w:proofErr w:type="spellEnd"/>
            <w:r w:rsidRPr="00D46328">
              <w:rPr>
                <w:rFonts w:ascii="Arial" w:hAnsi="Arial" w:cs="Arial"/>
                <w:sz w:val="22"/>
                <w:szCs w:val="22"/>
              </w:rPr>
              <w:t xml:space="preserve"> </w:t>
            </w:r>
            <w:proofErr w:type="spellStart"/>
            <w:r w:rsidRPr="00D46328">
              <w:rPr>
                <w:rFonts w:ascii="Arial" w:hAnsi="Arial" w:cs="Arial"/>
                <w:sz w:val="22"/>
                <w:szCs w:val="22"/>
              </w:rPr>
              <w:t>activity</w:t>
            </w:r>
            <w:proofErr w:type="spellEnd"/>
            <w:r w:rsidRPr="00D46328">
              <w:rPr>
                <w:rFonts w:ascii="Arial" w:hAnsi="Arial" w:cs="Arial"/>
                <w:sz w:val="22"/>
                <w:szCs w:val="22"/>
              </w:rPr>
              <w:t xml:space="preserve">), mechanizm monitorowania i wycofania powinien być stosowany zgodnie </w:t>
            </w:r>
            <w:r>
              <w:rPr>
                <w:rFonts w:ascii="Arial" w:hAnsi="Arial" w:cs="Arial"/>
                <w:sz w:val="22"/>
                <w:szCs w:val="22"/>
              </w:rPr>
              <w:br/>
            </w:r>
            <w:r w:rsidRPr="00D46328">
              <w:rPr>
                <w:rFonts w:ascii="Arial" w:hAnsi="Arial" w:cs="Arial"/>
                <w:sz w:val="22"/>
                <w:szCs w:val="22"/>
              </w:rPr>
              <w:t xml:space="preserve">z zasadami opisanymi w poniższym przykładzie. </w:t>
            </w:r>
          </w:p>
          <w:p w14:paraId="2636A6E9" w14:textId="77777777" w:rsidR="00AC23D8" w:rsidRDefault="00AC23D8" w:rsidP="00AC23D8">
            <w:pPr>
              <w:ind w:left="360"/>
              <w:contextualSpacing/>
              <w:jc w:val="both"/>
              <w:rPr>
                <w:rFonts w:ascii="Arial" w:hAnsi="Arial" w:cs="Arial"/>
                <w:sz w:val="22"/>
                <w:szCs w:val="22"/>
              </w:rPr>
            </w:pPr>
          </w:p>
          <w:p w14:paraId="19AE06DF" w14:textId="77777777" w:rsidR="00AC23D8" w:rsidRPr="00EE6CF9" w:rsidRDefault="00AC23D8" w:rsidP="00AC23D8">
            <w:pPr>
              <w:ind w:left="360"/>
              <w:contextualSpacing/>
              <w:jc w:val="both"/>
              <w:rPr>
                <w:rFonts w:ascii="Arial" w:hAnsi="Arial" w:cs="Arial"/>
                <w:b/>
                <w:bCs/>
                <w:sz w:val="22"/>
                <w:szCs w:val="22"/>
              </w:rPr>
            </w:pPr>
            <w:r w:rsidRPr="00EE6CF9">
              <w:rPr>
                <w:rFonts w:ascii="Arial" w:hAnsi="Arial" w:cs="Arial"/>
                <w:b/>
                <w:bCs/>
                <w:sz w:val="22"/>
                <w:szCs w:val="22"/>
              </w:rPr>
              <w:t>Przykład:</w:t>
            </w:r>
          </w:p>
          <w:p w14:paraId="444A64C4" w14:textId="3403D5CD" w:rsidR="00AC23D8" w:rsidRDefault="00AC23D8" w:rsidP="00AC23D8">
            <w:pPr>
              <w:ind w:left="360"/>
              <w:contextualSpacing/>
              <w:jc w:val="both"/>
              <w:rPr>
                <w:rFonts w:ascii="Arial" w:hAnsi="Arial" w:cs="Arial"/>
                <w:sz w:val="22"/>
                <w:szCs w:val="22"/>
              </w:rPr>
            </w:pPr>
            <w:r w:rsidRPr="00D46328">
              <w:rPr>
                <w:rFonts w:ascii="Arial" w:hAnsi="Arial" w:cs="Arial"/>
                <w:sz w:val="22"/>
                <w:szCs w:val="22"/>
              </w:rPr>
              <w:t xml:space="preserve">Przedsiębiorca otrzymał finansowanie publiczne na zakup/wytworzenie infrastruktury </w:t>
            </w:r>
            <w:r>
              <w:rPr>
                <w:rFonts w:ascii="Arial" w:hAnsi="Arial" w:cs="Arial"/>
                <w:sz w:val="22"/>
                <w:szCs w:val="22"/>
              </w:rPr>
              <w:br/>
            </w:r>
            <w:r w:rsidRPr="00D46328">
              <w:rPr>
                <w:rFonts w:ascii="Arial" w:hAnsi="Arial" w:cs="Arial"/>
                <w:sz w:val="22"/>
                <w:szCs w:val="22"/>
              </w:rPr>
              <w:t xml:space="preserve">o 10-letnim okresie amortyzacji. Z opisu projektu oraz z </w:t>
            </w:r>
            <w:r w:rsidR="00106250">
              <w:rPr>
                <w:rFonts w:ascii="Arial" w:hAnsi="Arial" w:cs="Arial"/>
                <w:sz w:val="22"/>
                <w:szCs w:val="22"/>
              </w:rPr>
              <w:t>podjętej</w:t>
            </w:r>
            <w:r w:rsidRPr="00D46328">
              <w:rPr>
                <w:rFonts w:ascii="Arial" w:hAnsi="Arial" w:cs="Arial"/>
                <w:sz w:val="22"/>
                <w:szCs w:val="22"/>
              </w:rPr>
              <w:t xml:space="preserve"> </w:t>
            </w:r>
            <w:r w:rsidR="00106250">
              <w:rPr>
                <w:rFonts w:ascii="Arial" w:hAnsi="Arial" w:cs="Arial"/>
                <w:sz w:val="22"/>
                <w:szCs w:val="22"/>
              </w:rPr>
              <w:t>decyzji</w:t>
            </w:r>
            <w:r w:rsidRPr="00D46328">
              <w:rPr>
                <w:rFonts w:ascii="Arial" w:hAnsi="Arial" w:cs="Arial"/>
                <w:sz w:val="22"/>
                <w:szCs w:val="22"/>
              </w:rPr>
              <w:t xml:space="preserve"> wynika, </w:t>
            </w:r>
            <w:r>
              <w:rPr>
                <w:rFonts w:ascii="Arial" w:hAnsi="Arial" w:cs="Arial"/>
                <w:sz w:val="22"/>
                <w:szCs w:val="22"/>
              </w:rPr>
              <w:br/>
            </w:r>
            <w:r w:rsidRPr="00D46328">
              <w:rPr>
                <w:rFonts w:ascii="Arial" w:hAnsi="Arial" w:cs="Arial"/>
                <w:sz w:val="22"/>
                <w:szCs w:val="22"/>
              </w:rPr>
              <w:t xml:space="preserve">że działalność gospodarcza będzie miała wyłącznie pomocniczy charakter. Zastosowany mechanizm monitorowania wskazuje następujące proporcje poszczególnych typów działalności prowadzonej na infrastrukturze: </w:t>
            </w:r>
          </w:p>
          <w:p w14:paraId="75087F2D" w14:textId="77777777" w:rsidR="00AC23D8" w:rsidRPr="00D46328" w:rsidRDefault="00AC23D8" w:rsidP="00AC23D8">
            <w:pPr>
              <w:ind w:left="360"/>
              <w:contextualSpacing/>
              <w:jc w:val="both"/>
              <w:rPr>
                <w:rFonts w:ascii="Arial" w:hAnsi="Arial" w:cs="Arial"/>
                <w:sz w:val="22"/>
                <w:szCs w:val="22"/>
              </w:rPr>
            </w:pPr>
          </w:p>
          <w:p w14:paraId="6203E897"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1: 98% działalność niegospodarcza; 2% działalność gospodarcza – brak pomocy publicznej </w:t>
            </w:r>
          </w:p>
          <w:p w14:paraId="4AFEE3D0"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2: 88% działalność niegospodarcza; 12% działalność gospodarcza – brak pomocy publicznej </w:t>
            </w:r>
          </w:p>
          <w:p w14:paraId="2F767F2D"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3: 92% działalność niegospodarcza; 8% działalność gospodarcza – brak pomocy publicznej </w:t>
            </w:r>
          </w:p>
          <w:p w14:paraId="6FF9A84D"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4: 83% działalność niegospodarcza; 17% działalność gospodarcza – brak pomocy publicznej 6 </w:t>
            </w:r>
          </w:p>
          <w:p w14:paraId="57BA92B3" w14:textId="77777777" w:rsidR="00AC23D8" w:rsidRPr="00D46328" w:rsidRDefault="00AC23D8" w:rsidP="00AC23D8">
            <w:pPr>
              <w:pStyle w:val="Default"/>
              <w:pageBreakBefore/>
              <w:ind w:left="360"/>
              <w:rPr>
                <w:rFonts w:ascii="Arial" w:hAnsi="Arial" w:cs="Arial"/>
                <w:color w:val="auto"/>
                <w:sz w:val="22"/>
                <w:szCs w:val="22"/>
              </w:rPr>
            </w:pPr>
            <w:r w:rsidRPr="00D46328">
              <w:rPr>
                <w:rFonts w:ascii="Arial" w:hAnsi="Arial" w:cs="Arial"/>
                <w:color w:val="auto"/>
                <w:sz w:val="22"/>
                <w:szCs w:val="22"/>
              </w:rPr>
              <w:t xml:space="preserve">Rok 5: 72% działalność niegospodarcza; 28% działalność gospodarcza – pomoc publiczna </w:t>
            </w:r>
          </w:p>
          <w:p w14:paraId="2B9AB944"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6: (…) </w:t>
            </w:r>
          </w:p>
          <w:p w14:paraId="69C2302E"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7: (…) </w:t>
            </w:r>
          </w:p>
          <w:p w14:paraId="59BF43AE"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8: (…) </w:t>
            </w:r>
          </w:p>
          <w:p w14:paraId="1994446D"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9: (…) </w:t>
            </w:r>
          </w:p>
          <w:p w14:paraId="6811D7BF" w14:textId="77777777" w:rsidR="00AC23D8" w:rsidRPr="00D4632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Rok 10: (…) </w:t>
            </w:r>
          </w:p>
          <w:p w14:paraId="0F8EA58A" w14:textId="77777777" w:rsidR="00AC23D8" w:rsidRDefault="00AC23D8" w:rsidP="00AC23D8">
            <w:pPr>
              <w:pStyle w:val="Default"/>
              <w:rPr>
                <w:rFonts w:ascii="Arial" w:hAnsi="Arial" w:cs="Arial"/>
                <w:color w:val="auto"/>
                <w:sz w:val="22"/>
                <w:szCs w:val="22"/>
              </w:rPr>
            </w:pPr>
          </w:p>
          <w:p w14:paraId="6E7148DE" w14:textId="77777777" w:rsidR="00AC23D8" w:rsidRDefault="00AC23D8" w:rsidP="00AC23D8">
            <w:pPr>
              <w:pStyle w:val="Default"/>
              <w:ind w:left="360"/>
              <w:rPr>
                <w:rFonts w:ascii="Arial" w:hAnsi="Arial" w:cs="Arial"/>
                <w:b/>
                <w:bCs/>
                <w:color w:val="auto"/>
                <w:sz w:val="22"/>
                <w:szCs w:val="22"/>
              </w:rPr>
            </w:pPr>
            <w:r w:rsidRPr="00D46328">
              <w:rPr>
                <w:rFonts w:ascii="Arial" w:hAnsi="Arial" w:cs="Arial"/>
                <w:b/>
                <w:bCs/>
                <w:color w:val="auto"/>
                <w:sz w:val="22"/>
                <w:szCs w:val="22"/>
              </w:rPr>
              <w:t xml:space="preserve">Mechanizm wyliczania kwoty podlegającej zwrotowi przez beneficjenta: </w:t>
            </w:r>
          </w:p>
          <w:p w14:paraId="0B054D29" w14:textId="77777777" w:rsidR="00AC23D8" w:rsidRPr="00D46328" w:rsidRDefault="00AC23D8" w:rsidP="00AC23D8">
            <w:pPr>
              <w:pStyle w:val="Default"/>
              <w:ind w:left="360"/>
              <w:rPr>
                <w:rFonts w:ascii="Arial" w:hAnsi="Arial" w:cs="Arial"/>
                <w:b/>
                <w:bCs/>
                <w:color w:val="auto"/>
                <w:sz w:val="22"/>
                <w:szCs w:val="22"/>
              </w:rPr>
            </w:pPr>
          </w:p>
          <w:p w14:paraId="656DCF92" w14:textId="77777777" w:rsidR="00AC23D8" w:rsidRDefault="00AC23D8" w:rsidP="00AC23D8">
            <w:pPr>
              <w:pStyle w:val="Default"/>
              <w:ind w:left="360"/>
              <w:jc w:val="both"/>
              <w:rPr>
                <w:rFonts w:ascii="Arial" w:hAnsi="Arial" w:cs="Arial"/>
                <w:color w:val="auto"/>
                <w:sz w:val="22"/>
                <w:szCs w:val="22"/>
              </w:rPr>
            </w:pPr>
            <w:r w:rsidRPr="00D46328">
              <w:rPr>
                <w:rFonts w:ascii="Arial" w:hAnsi="Arial" w:cs="Arial"/>
                <w:color w:val="auto"/>
                <w:sz w:val="22"/>
                <w:szCs w:val="22"/>
              </w:rPr>
              <w:t xml:space="preserve">Mając na względzie konieczność monitorowania wykorzystania zasobów infrastruktury </w:t>
            </w:r>
            <w:r>
              <w:rPr>
                <w:rFonts w:ascii="Arial" w:hAnsi="Arial" w:cs="Arial"/>
                <w:color w:val="auto"/>
                <w:sz w:val="22"/>
                <w:szCs w:val="22"/>
              </w:rPr>
              <w:br/>
            </w:r>
            <w:r w:rsidRPr="00D46328">
              <w:rPr>
                <w:rFonts w:ascii="Arial" w:hAnsi="Arial" w:cs="Arial"/>
                <w:color w:val="auto"/>
                <w:sz w:val="22"/>
                <w:szCs w:val="22"/>
              </w:rPr>
              <w:t xml:space="preserve">w cyklach rocznych, udzielone dofinansowanie oraz koszty kwalifikowalne infrastruktury należy podzielić przez liczbę lat odpowiadających okresowi amortyzacji infrastruktury – </w:t>
            </w:r>
            <w:r>
              <w:rPr>
                <w:rFonts w:ascii="Arial" w:hAnsi="Arial" w:cs="Arial"/>
                <w:color w:val="auto"/>
                <w:sz w:val="22"/>
                <w:szCs w:val="22"/>
              </w:rPr>
              <w:br/>
            </w:r>
            <w:r w:rsidRPr="00D46328">
              <w:rPr>
                <w:rFonts w:ascii="Arial" w:hAnsi="Arial" w:cs="Arial"/>
                <w:color w:val="auto"/>
                <w:sz w:val="22"/>
                <w:szCs w:val="22"/>
              </w:rPr>
              <w:t xml:space="preserve">w omawianym przykładzie 10. </w:t>
            </w:r>
          </w:p>
          <w:p w14:paraId="40C0FE4A" w14:textId="77777777" w:rsidR="00AC23D8" w:rsidRPr="00D46328" w:rsidRDefault="00AC23D8" w:rsidP="00AC23D8">
            <w:pPr>
              <w:pStyle w:val="Default"/>
              <w:ind w:left="360"/>
              <w:jc w:val="both"/>
              <w:rPr>
                <w:rFonts w:ascii="Arial" w:hAnsi="Arial" w:cs="Arial"/>
                <w:color w:val="auto"/>
                <w:sz w:val="22"/>
                <w:szCs w:val="22"/>
              </w:rPr>
            </w:pPr>
          </w:p>
          <w:p w14:paraId="46E82616" w14:textId="77777777" w:rsidR="00AC23D8" w:rsidRDefault="00AC23D8" w:rsidP="00AC23D8">
            <w:pPr>
              <w:pStyle w:val="Default"/>
              <w:ind w:left="360"/>
              <w:jc w:val="both"/>
              <w:rPr>
                <w:rFonts w:ascii="Arial" w:hAnsi="Arial" w:cs="Arial"/>
                <w:color w:val="auto"/>
                <w:sz w:val="22"/>
                <w:szCs w:val="22"/>
              </w:rPr>
            </w:pPr>
            <w:r w:rsidRPr="00D46328">
              <w:rPr>
                <w:rFonts w:ascii="Arial" w:hAnsi="Arial" w:cs="Arial"/>
                <w:color w:val="auto"/>
                <w:sz w:val="22"/>
                <w:szCs w:val="22"/>
              </w:rPr>
              <w:t xml:space="preserve">Przy założeniu, że całkowite koszty kwalifikowalne infrastruktury wynoszą 10 000 000 euro i udzielono wsparcia w maksymalnej wielkości dopuszczalnej dla działalności niegospodarczej, czyli 100% kosztów: </w:t>
            </w:r>
          </w:p>
          <w:p w14:paraId="530A0597" w14:textId="77777777" w:rsidR="00AC23D8" w:rsidRPr="00D46328" w:rsidRDefault="00AC23D8" w:rsidP="00AC23D8">
            <w:pPr>
              <w:pStyle w:val="Default"/>
              <w:ind w:left="360"/>
              <w:jc w:val="both"/>
              <w:rPr>
                <w:rFonts w:ascii="Arial" w:hAnsi="Arial" w:cs="Arial"/>
                <w:color w:val="auto"/>
                <w:sz w:val="22"/>
                <w:szCs w:val="22"/>
              </w:rPr>
            </w:pPr>
          </w:p>
          <w:p w14:paraId="42854567" w14:textId="77777777" w:rsidR="00AC23D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t xml:space="preserve">- „roczna alokacja” kosztów wynosi: 1/10 x 10 000 000 euro = 1 000 000 euro, </w:t>
            </w:r>
          </w:p>
          <w:p w14:paraId="0DC44834" w14:textId="77777777" w:rsidR="00AC23D8" w:rsidRPr="00D46328" w:rsidRDefault="00AC23D8" w:rsidP="00AC23D8">
            <w:pPr>
              <w:pStyle w:val="Default"/>
              <w:ind w:left="360"/>
              <w:rPr>
                <w:rFonts w:ascii="Arial" w:hAnsi="Arial" w:cs="Arial"/>
                <w:color w:val="auto"/>
                <w:sz w:val="22"/>
                <w:szCs w:val="22"/>
              </w:rPr>
            </w:pPr>
          </w:p>
          <w:p w14:paraId="3E12A6D1" w14:textId="77777777" w:rsidR="00AC23D8" w:rsidRDefault="00AC23D8" w:rsidP="00AC23D8">
            <w:pPr>
              <w:pStyle w:val="Default"/>
              <w:ind w:left="360"/>
              <w:rPr>
                <w:rFonts w:ascii="Arial" w:hAnsi="Arial" w:cs="Arial"/>
                <w:color w:val="auto"/>
                <w:sz w:val="22"/>
                <w:szCs w:val="22"/>
              </w:rPr>
            </w:pPr>
            <w:r w:rsidRPr="00D46328">
              <w:rPr>
                <w:rFonts w:ascii="Arial" w:hAnsi="Arial" w:cs="Arial"/>
                <w:color w:val="auto"/>
                <w:sz w:val="22"/>
                <w:szCs w:val="22"/>
              </w:rPr>
              <w:lastRenderedPageBreak/>
              <w:t xml:space="preserve">- “roczna alokacja” udzielonego dofinansowania wynosi: 1/10 x 10 000 000 euro = 1 000 000 euro. </w:t>
            </w:r>
          </w:p>
          <w:p w14:paraId="6C96750B" w14:textId="77777777" w:rsidR="00AC23D8" w:rsidRPr="00D46328" w:rsidRDefault="00AC23D8" w:rsidP="00AC23D8">
            <w:pPr>
              <w:pStyle w:val="Default"/>
              <w:rPr>
                <w:rFonts w:ascii="Arial" w:hAnsi="Arial" w:cs="Arial"/>
                <w:color w:val="auto"/>
                <w:sz w:val="22"/>
                <w:szCs w:val="22"/>
              </w:rPr>
            </w:pPr>
          </w:p>
          <w:p w14:paraId="63150E05" w14:textId="77777777" w:rsidR="00AC23D8" w:rsidRDefault="00AC23D8" w:rsidP="00AC23D8">
            <w:pPr>
              <w:pStyle w:val="Default"/>
              <w:ind w:left="360"/>
              <w:jc w:val="both"/>
              <w:rPr>
                <w:rFonts w:ascii="Arial" w:hAnsi="Arial" w:cs="Arial"/>
                <w:color w:val="auto"/>
                <w:sz w:val="22"/>
                <w:szCs w:val="22"/>
              </w:rPr>
            </w:pPr>
            <w:r w:rsidRPr="00D46328">
              <w:rPr>
                <w:rFonts w:ascii="Arial" w:hAnsi="Arial" w:cs="Arial"/>
                <w:color w:val="auto"/>
                <w:sz w:val="22"/>
                <w:szCs w:val="22"/>
              </w:rPr>
              <w:t xml:space="preserve">Jako że dopuszczalny limit pomocniczej działalności gospodarczej został przekroczony </w:t>
            </w:r>
            <w:r>
              <w:rPr>
                <w:rFonts w:ascii="Arial" w:hAnsi="Arial" w:cs="Arial"/>
                <w:color w:val="auto"/>
                <w:sz w:val="22"/>
                <w:szCs w:val="22"/>
              </w:rPr>
              <w:br/>
            </w:r>
            <w:r w:rsidRPr="00D46328">
              <w:rPr>
                <w:rFonts w:ascii="Arial" w:hAnsi="Arial" w:cs="Arial"/>
                <w:color w:val="auto"/>
                <w:sz w:val="22"/>
                <w:szCs w:val="22"/>
              </w:rPr>
              <w:t xml:space="preserve">w roku 5, działalność gospodarcza wykonywana na infrastrukturze w tym roku nie może być uznana za działalność pomocniczą i całe 28% działalności gospodarczej musi zostać uznane za działalność gospodarczą sensu stricto podlegającą zasadom pomocy publicznej. Mając jednocześnie na względzie, że na infrastrukturę badawczą wykorzystywaną do celów gospodarczych można otrzymać pomoc publiczną wynoszącą 50% kosztów kwalifikowalnych, dofinansowanie przypadające na rok 5 powinno być zredukowane w następujący sposób: </w:t>
            </w:r>
          </w:p>
          <w:p w14:paraId="39C7CCBA" w14:textId="77777777" w:rsidR="00AC23D8" w:rsidRDefault="00AC23D8" w:rsidP="00AC23D8">
            <w:pPr>
              <w:pStyle w:val="Default"/>
              <w:numPr>
                <w:ilvl w:val="0"/>
                <w:numId w:val="26"/>
              </w:numPr>
              <w:jc w:val="both"/>
              <w:rPr>
                <w:rFonts w:ascii="Arial" w:hAnsi="Arial" w:cs="Arial"/>
                <w:color w:val="auto"/>
                <w:sz w:val="22"/>
                <w:szCs w:val="22"/>
              </w:rPr>
            </w:pPr>
            <w:r w:rsidRPr="00D13E20">
              <w:rPr>
                <w:rFonts w:ascii="Arial" w:hAnsi="Arial" w:cs="Arial"/>
                <w:color w:val="auto"/>
                <w:sz w:val="22"/>
                <w:szCs w:val="22"/>
              </w:rPr>
              <w:t xml:space="preserve">należy wyliczyć kwotę finansowania publicznego przypadającą na finansowanie działalności niegospodarczej (FPDNG) w danym roku (dopuszczalna intensywność wsparcia 100%): </w:t>
            </w:r>
          </w:p>
          <w:p w14:paraId="4105DF86" w14:textId="77777777" w:rsidR="00AC23D8" w:rsidRDefault="00AC23D8" w:rsidP="00AC23D8">
            <w:pPr>
              <w:pStyle w:val="Default"/>
              <w:ind w:left="1080"/>
              <w:jc w:val="both"/>
              <w:rPr>
                <w:rFonts w:ascii="Arial" w:hAnsi="Arial" w:cs="Arial"/>
                <w:color w:val="auto"/>
                <w:sz w:val="22"/>
                <w:szCs w:val="22"/>
              </w:rPr>
            </w:pPr>
          </w:p>
          <w:p w14:paraId="195CFD5C" w14:textId="77777777" w:rsidR="00AC23D8" w:rsidRPr="00D13E20" w:rsidRDefault="00AC23D8" w:rsidP="00AC23D8">
            <w:pPr>
              <w:pStyle w:val="Default"/>
              <w:ind w:left="1080"/>
              <w:jc w:val="both"/>
              <w:rPr>
                <w:rFonts w:ascii="Arial" w:hAnsi="Arial" w:cs="Arial"/>
                <w:color w:val="auto"/>
                <w:sz w:val="22"/>
                <w:szCs w:val="22"/>
              </w:rPr>
            </w:pPr>
            <w:r w:rsidRPr="00D13E20">
              <w:rPr>
                <w:rFonts w:ascii="Arial" w:hAnsi="Arial" w:cs="Arial"/>
                <w:b/>
                <w:bCs/>
                <w:color w:val="auto"/>
                <w:sz w:val="22"/>
                <w:szCs w:val="22"/>
              </w:rPr>
              <w:t>FPDNG = DNG x 100% x RKK</w:t>
            </w:r>
            <w:r w:rsidRPr="00D13E20">
              <w:rPr>
                <w:rFonts w:ascii="Arial" w:hAnsi="Arial" w:cs="Arial"/>
                <w:color w:val="auto"/>
                <w:sz w:val="22"/>
                <w:szCs w:val="22"/>
              </w:rPr>
              <w:t xml:space="preserve"> (gdzie DNG oznacza procentowy udział działalności niegospodarczej w ramach rocznej wydajności infrastruktury, RKK – „roczną alokację” kosztów kwalifikowalnych infrastruktury badawczej zakupionej/wytworzonej w ramach projektu) </w:t>
            </w:r>
          </w:p>
          <w:p w14:paraId="1F70788F" w14:textId="77777777" w:rsidR="00AC23D8" w:rsidRPr="00D13E20" w:rsidRDefault="00AC23D8" w:rsidP="00AC23D8">
            <w:pPr>
              <w:pStyle w:val="Default"/>
              <w:ind w:left="1080"/>
              <w:jc w:val="both"/>
              <w:rPr>
                <w:rFonts w:ascii="Arial" w:hAnsi="Arial" w:cs="Arial"/>
                <w:color w:val="auto"/>
                <w:sz w:val="22"/>
                <w:szCs w:val="22"/>
              </w:rPr>
            </w:pPr>
          </w:p>
          <w:p w14:paraId="38CDBA06" w14:textId="77777777" w:rsidR="00AC23D8" w:rsidRPr="00D13E20" w:rsidRDefault="00AC23D8" w:rsidP="00AC23D8">
            <w:pPr>
              <w:pStyle w:val="Default"/>
              <w:ind w:left="1080"/>
              <w:jc w:val="both"/>
              <w:rPr>
                <w:rFonts w:ascii="Arial" w:hAnsi="Arial" w:cs="Arial"/>
                <w:color w:val="auto"/>
                <w:sz w:val="22"/>
                <w:szCs w:val="22"/>
              </w:rPr>
            </w:pPr>
            <w:r w:rsidRPr="00D13E20">
              <w:rPr>
                <w:rFonts w:ascii="Arial" w:hAnsi="Arial" w:cs="Arial"/>
                <w:color w:val="auto"/>
                <w:sz w:val="22"/>
                <w:szCs w:val="22"/>
              </w:rPr>
              <w:t xml:space="preserve">W przyjętym przykładzie: 72% x 100% x 1 000 000 euro = 720 000 euro prawidłowo udzielonego finansowania publicznego przypadającego </w:t>
            </w:r>
          </w:p>
          <w:p w14:paraId="47665B3C" w14:textId="77777777" w:rsidR="00AC23D8" w:rsidRDefault="00AC23D8" w:rsidP="00AC23D8">
            <w:pPr>
              <w:pStyle w:val="Default"/>
              <w:ind w:left="1080"/>
              <w:jc w:val="both"/>
              <w:rPr>
                <w:rFonts w:ascii="Arial" w:hAnsi="Arial" w:cs="Arial"/>
                <w:color w:val="auto"/>
                <w:sz w:val="22"/>
                <w:szCs w:val="22"/>
              </w:rPr>
            </w:pPr>
            <w:r w:rsidRPr="00D13E20">
              <w:rPr>
                <w:rFonts w:ascii="Arial" w:hAnsi="Arial" w:cs="Arial"/>
                <w:color w:val="auto"/>
                <w:sz w:val="22"/>
                <w:szCs w:val="22"/>
              </w:rPr>
              <w:t>na działalność niegospodarczą w danym roku.</w:t>
            </w:r>
          </w:p>
          <w:p w14:paraId="3CC6EB95" w14:textId="77777777" w:rsidR="00AC23D8" w:rsidRDefault="00AC23D8" w:rsidP="00AC23D8">
            <w:pPr>
              <w:pStyle w:val="Default"/>
              <w:ind w:left="1080"/>
              <w:jc w:val="both"/>
              <w:rPr>
                <w:rFonts w:ascii="Arial" w:hAnsi="Arial" w:cs="Arial"/>
                <w:color w:val="auto"/>
                <w:sz w:val="22"/>
                <w:szCs w:val="22"/>
              </w:rPr>
            </w:pPr>
          </w:p>
          <w:p w14:paraId="3648845A" w14:textId="77777777" w:rsidR="00AC23D8" w:rsidRDefault="00AC23D8" w:rsidP="00AC23D8">
            <w:pPr>
              <w:pStyle w:val="Default"/>
              <w:numPr>
                <w:ilvl w:val="0"/>
                <w:numId w:val="26"/>
              </w:numPr>
              <w:jc w:val="both"/>
              <w:rPr>
                <w:rFonts w:ascii="Arial" w:hAnsi="Arial" w:cs="Arial"/>
                <w:color w:val="auto"/>
                <w:sz w:val="22"/>
                <w:szCs w:val="22"/>
              </w:rPr>
            </w:pPr>
            <w:r w:rsidRPr="00D13E20">
              <w:rPr>
                <w:rFonts w:ascii="Arial" w:hAnsi="Arial" w:cs="Arial"/>
                <w:color w:val="auto"/>
                <w:sz w:val="22"/>
                <w:szCs w:val="22"/>
              </w:rPr>
              <w:t xml:space="preserve">następnie należy określić wielkość dopuszczalnego finansowania publicznego przypadającego na finansowanie działalności gospodarczej (FPDG) w danym roku (dopuszczalna intensywność wsparcia 50%): </w:t>
            </w:r>
          </w:p>
          <w:p w14:paraId="170A46A4" w14:textId="77777777" w:rsidR="00AC23D8" w:rsidRDefault="00AC23D8" w:rsidP="00AC23D8">
            <w:pPr>
              <w:pStyle w:val="Default"/>
              <w:ind w:left="1080"/>
              <w:jc w:val="both"/>
              <w:rPr>
                <w:rFonts w:ascii="Arial" w:hAnsi="Arial" w:cs="Arial"/>
                <w:color w:val="auto"/>
                <w:sz w:val="22"/>
                <w:szCs w:val="22"/>
              </w:rPr>
            </w:pPr>
          </w:p>
          <w:p w14:paraId="0044C22C" w14:textId="77777777" w:rsidR="00AC23D8" w:rsidRDefault="00AC23D8" w:rsidP="00AC23D8">
            <w:pPr>
              <w:spacing w:line="276" w:lineRule="auto"/>
              <w:ind w:left="1080"/>
              <w:contextualSpacing/>
              <w:jc w:val="both"/>
              <w:rPr>
                <w:rFonts w:ascii="Arial" w:hAnsi="Arial" w:cs="Arial"/>
                <w:sz w:val="22"/>
                <w:szCs w:val="22"/>
              </w:rPr>
            </w:pPr>
            <w:r w:rsidRPr="00D13E20">
              <w:rPr>
                <w:rFonts w:ascii="Arial" w:hAnsi="Arial" w:cs="Arial"/>
                <w:b/>
                <w:bCs/>
                <w:sz w:val="22"/>
                <w:szCs w:val="22"/>
              </w:rPr>
              <w:t>FPDG = DG x 50% x RKK</w:t>
            </w:r>
            <w:r w:rsidRPr="00D46328">
              <w:rPr>
                <w:rFonts w:ascii="Arial" w:hAnsi="Arial" w:cs="Arial"/>
                <w:sz w:val="22"/>
                <w:szCs w:val="22"/>
              </w:rPr>
              <w:t xml:space="preserve"> (gdzie DNG oznacza procentowy udział działalności gospodarczej w ramach rocznej wydajności infrastruktury, RKK – „roczną alokację” kosztów kwalifikowalnych infrastruktury badawczej zakupionej/wytworzonej w ramach projektu)</w:t>
            </w:r>
          </w:p>
          <w:p w14:paraId="68D9B520" w14:textId="77777777" w:rsidR="00AC23D8" w:rsidRPr="00D46328" w:rsidRDefault="00AC23D8" w:rsidP="00AC23D8">
            <w:pPr>
              <w:spacing w:line="276" w:lineRule="auto"/>
              <w:ind w:left="1080"/>
              <w:contextualSpacing/>
              <w:jc w:val="both"/>
              <w:rPr>
                <w:rFonts w:ascii="Arial" w:hAnsi="Arial" w:cs="Arial"/>
                <w:sz w:val="22"/>
                <w:szCs w:val="22"/>
              </w:rPr>
            </w:pPr>
          </w:p>
          <w:p w14:paraId="03066DBD" w14:textId="77777777" w:rsidR="00AC23D8" w:rsidRPr="00D46328" w:rsidRDefault="00AC23D8" w:rsidP="00AC23D8">
            <w:pPr>
              <w:pStyle w:val="Default"/>
              <w:ind w:left="1080"/>
              <w:jc w:val="both"/>
              <w:rPr>
                <w:rFonts w:ascii="Arial" w:hAnsi="Arial" w:cs="Arial"/>
                <w:color w:val="auto"/>
                <w:sz w:val="22"/>
                <w:szCs w:val="22"/>
              </w:rPr>
            </w:pPr>
            <w:r w:rsidRPr="00D46328">
              <w:rPr>
                <w:rFonts w:ascii="Arial" w:hAnsi="Arial" w:cs="Arial"/>
                <w:color w:val="auto"/>
                <w:sz w:val="22"/>
                <w:szCs w:val="22"/>
              </w:rPr>
              <w:t>W przyjętym przykładzie: 28% x 50% x 1 000 000 euro = 140 000 euro dopuszczalnego finansowania publicznego przypadającego na działalność gospodarczą w danym roku. Jednocześnie jest to kwota podlegająca legalizacji pomocy</w:t>
            </w:r>
            <w:r>
              <w:rPr>
                <w:rFonts w:ascii="Arial" w:hAnsi="Arial" w:cs="Arial"/>
                <w:color w:val="auto"/>
                <w:sz w:val="22"/>
                <w:szCs w:val="22"/>
              </w:rPr>
              <w:t>.</w:t>
            </w:r>
            <w:r w:rsidRPr="00D46328">
              <w:rPr>
                <w:rFonts w:ascii="Arial" w:hAnsi="Arial" w:cs="Arial"/>
                <w:color w:val="auto"/>
                <w:sz w:val="22"/>
                <w:szCs w:val="22"/>
              </w:rPr>
              <w:t xml:space="preserve"> </w:t>
            </w:r>
          </w:p>
          <w:p w14:paraId="28AC96BF" w14:textId="77777777" w:rsidR="00AC23D8" w:rsidRDefault="00AC23D8" w:rsidP="00AC23D8">
            <w:pPr>
              <w:pStyle w:val="Default"/>
              <w:ind w:left="1080"/>
              <w:jc w:val="both"/>
              <w:rPr>
                <w:rFonts w:ascii="Arial" w:hAnsi="Arial" w:cs="Arial"/>
                <w:color w:val="auto"/>
                <w:sz w:val="22"/>
                <w:szCs w:val="22"/>
              </w:rPr>
            </w:pPr>
          </w:p>
          <w:p w14:paraId="001FE1E1" w14:textId="77777777" w:rsidR="00AC23D8" w:rsidRDefault="00AC23D8" w:rsidP="00AC23D8">
            <w:pPr>
              <w:pStyle w:val="Default"/>
              <w:numPr>
                <w:ilvl w:val="0"/>
                <w:numId w:val="26"/>
              </w:numPr>
              <w:jc w:val="both"/>
              <w:rPr>
                <w:rFonts w:ascii="Arial" w:hAnsi="Arial" w:cs="Arial"/>
                <w:color w:val="auto"/>
                <w:sz w:val="22"/>
                <w:szCs w:val="22"/>
              </w:rPr>
            </w:pPr>
            <w:r w:rsidRPr="00D13E20">
              <w:rPr>
                <w:rFonts w:ascii="Arial" w:hAnsi="Arial" w:cs="Arial"/>
                <w:color w:val="auto"/>
                <w:sz w:val="22"/>
                <w:szCs w:val="22"/>
              </w:rPr>
              <w:t xml:space="preserve">w ostatnim kroku należy wyliczyć kwotę przypadającą do zwrotu (Z) w danym roku: </w:t>
            </w:r>
          </w:p>
          <w:p w14:paraId="6229199A" w14:textId="77777777" w:rsidR="00AC23D8" w:rsidRPr="00D13E20" w:rsidRDefault="00AC23D8" w:rsidP="00AC23D8">
            <w:pPr>
              <w:pStyle w:val="Default"/>
              <w:ind w:left="1080"/>
              <w:jc w:val="both"/>
              <w:rPr>
                <w:rFonts w:ascii="Arial" w:hAnsi="Arial" w:cs="Arial"/>
                <w:color w:val="auto"/>
                <w:sz w:val="22"/>
                <w:szCs w:val="22"/>
              </w:rPr>
            </w:pPr>
          </w:p>
          <w:p w14:paraId="5DC810DF" w14:textId="77777777" w:rsidR="00AC23D8" w:rsidRDefault="00AC23D8" w:rsidP="00AC23D8">
            <w:pPr>
              <w:pStyle w:val="Default"/>
              <w:ind w:left="1080"/>
              <w:rPr>
                <w:rFonts w:ascii="Arial" w:hAnsi="Arial" w:cs="Arial"/>
                <w:color w:val="auto"/>
                <w:sz w:val="22"/>
                <w:szCs w:val="22"/>
              </w:rPr>
            </w:pPr>
            <w:r w:rsidRPr="00D13E20">
              <w:rPr>
                <w:rFonts w:ascii="Arial" w:hAnsi="Arial" w:cs="Arial"/>
                <w:b/>
                <w:bCs/>
                <w:color w:val="auto"/>
                <w:sz w:val="22"/>
                <w:szCs w:val="22"/>
              </w:rPr>
              <w:t>Z = RA – (FPDNG + FPDG)</w:t>
            </w:r>
            <w:r w:rsidRPr="00D46328">
              <w:rPr>
                <w:rFonts w:ascii="Arial" w:hAnsi="Arial" w:cs="Arial"/>
                <w:color w:val="auto"/>
                <w:sz w:val="22"/>
                <w:szCs w:val="22"/>
              </w:rPr>
              <w:t xml:space="preserve"> (gdzie RA oznacza “roczną alokację” udzielonego dofinansowania) </w:t>
            </w:r>
          </w:p>
          <w:p w14:paraId="5F3C20C3" w14:textId="77777777" w:rsidR="00AC23D8" w:rsidRPr="00D46328" w:rsidRDefault="00AC23D8" w:rsidP="00AC23D8">
            <w:pPr>
              <w:pStyle w:val="Default"/>
              <w:ind w:left="1080"/>
              <w:rPr>
                <w:rFonts w:ascii="Arial" w:hAnsi="Arial" w:cs="Arial"/>
                <w:color w:val="auto"/>
                <w:sz w:val="22"/>
                <w:szCs w:val="22"/>
              </w:rPr>
            </w:pPr>
          </w:p>
          <w:p w14:paraId="20C1CC4E" w14:textId="77777777" w:rsidR="00AC23D8" w:rsidRDefault="00AC23D8" w:rsidP="00AC23D8">
            <w:pPr>
              <w:pStyle w:val="Default"/>
              <w:ind w:left="1080"/>
              <w:jc w:val="both"/>
              <w:rPr>
                <w:rFonts w:ascii="Arial" w:hAnsi="Arial" w:cs="Arial"/>
                <w:color w:val="auto"/>
                <w:sz w:val="22"/>
                <w:szCs w:val="22"/>
              </w:rPr>
            </w:pPr>
            <w:r w:rsidRPr="00D46328">
              <w:rPr>
                <w:rFonts w:ascii="Arial" w:hAnsi="Arial" w:cs="Arial"/>
                <w:color w:val="auto"/>
                <w:sz w:val="22"/>
                <w:szCs w:val="22"/>
              </w:rPr>
              <w:t xml:space="preserve">W przyjętym przykładzie: 1 000 000 euro – (720 000 euro + 140 000 euro) = 140 000 euro stanowi kwotę przypadającą do zwrotu. </w:t>
            </w:r>
          </w:p>
          <w:p w14:paraId="45C7A2A7" w14:textId="77777777" w:rsidR="00AC23D8" w:rsidRDefault="00AC23D8" w:rsidP="00AC23D8">
            <w:pPr>
              <w:pStyle w:val="Default"/>
              <w:ind w:left="1080"/>
              <w:jc w:val="both"/>
              <w:rPr>
                <w:rFonts w:ascii="Arial" w:hAnsi="Arial" w:cs="Arial"/>
                <w:color w:val="auto"/>
                <w:sz w:val="22"/>
                <w:szCs w:val="22"/>
              </w:rPr>
            </w:pPr>
          </w:p>
          <w:p w14:paraId="16B7C41A" w14:textId="77777777" w:rsidR="00AC23D8" w:rsidRPr="00D46328" w:rsidRDefault="00AC23D8" w:rsidP="00AC23D8">
            <w:pPr>
              <w:pStyle w:val="Default"/>
              <w:ind w:left="1080"/>
              <w:jc w:val="both"/>
              <w:rPr>
                <w:rFonts w:ascii="Arial" w:hAnsi="Arial" w:cs="Arial"/>
                <w:color w:val="auto"/>
                <w:sz w:val="22"/>
                <w:szCs w:val="22"/>
              </w:rPr>
            </w:pPr>
          </w:p>
          <w:p w14:paraId="22EACE59" w14:textId="77777777" w:rsidR="00AC23D8" w:rsidRDefault="00AC23D8" w:rsidP="00AC23D8">
            <w:pPr>
              <w:pStyle w:val="Default"/>
              <w:ind w:left="709"/>
              <w:jc w:val="both"/>
              <w:rPr>
                <w:rFonts w:ascii="Arial" w:hAnsi="Arial" w:cs="Arial"/>
                <w:b/>
                <w:bCs/>
                <w:color w:val="auto"/>
                <w:sz w:val="22"/>
                <w:szCs w:val="22"/>
              </w:rPr>
            </w:pPr>
            <w:r w:rsidRPr="00D13E20">
              <w:rPr>
                <w:rFonts w:ascii="Arial" w:hAnsi="Arial" w:cs="Arial"/>
                <w:b/>
                <w:bCs/>
                <w:color w:val="auto"/>
                <w:sz w:val="22"/>
                <w:szCs w:val="22"/>
              </w:rPr>
              <w:t xml:space="preserve">Analogiczna kalkulacja powinna być przeprowadzona oddzielnie dla każdego roku w okresie amortyzacji infrastruktury, w którym nastąpiło przekroczenie dopuszczalnego (20%) limitu działalności pomocniczej. </w:t>
            </w:r>
          </w:p>
          <w:p w14:paraId="24FAE8F3" w14:textId="77777777" w:rsidR="00AC23D8" w:rsidRPr="00D13E20" w:rsidRDefault="00AC23D8" w:rsidP="00AC23D8">
            <w:pPr>
              <w:pStyle w:val="Default"/>
              <w:ind w:left="709"/>
              <w:jc w:val="both"/>
              <w:rPr>
                <w:rFonts w:ascii="Arial" w:hAnsi="Arial" w:cs="Arial"/>
                <w:b/>
                <w:bCs/>
                <w:color w:val="auto"/>
                <w:sz w:val="22"/>
                <w:szCs w:val="22"/>
              </w:rPr>
            </w:pPr>
          </w:p>
          <w:p w14:paraId="48C78A18"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UWAGA!!! Nie jest dopuszczalne zastosowanie rozwiązania, zgodnie z którym kwota przypadająca do zwrotu byłaby obliczana jedynie dla „nadwyżki” działalności </w:t>
            </w:r>
            <w:r w:rsidRPr="00D46328">
              <w:rPr>
                <w:rFonts w:ascii="Arial" w:hAnsi="Arial" w:cs="Arial"/>
                <w:color w:val="auto"/>
                <w:sz w:val="22"/>
                <w:szCs w:val="22"/>
              </w:rPr>
              <w:lastRenderedPageBreak/>
              <w:t xml:space="preserve">gospodarczej ponad 20% dopuszczalnego limitu działalności pomocniczej </w:t>
            </w:r>
            <w:r>
              <w:rPr>
                <w:rFonts w:ascii="Arial" w:hAnsi="Arial" w:cs="Arial"/>
                <w:color w:val="auto"/>
                <w:sz w:val="22"/>
                <w:szCs w:val="22"/>
              </w:rPr>
              <w:br/>
            </w:r>
            <w:r w:rsidRPr="00D46328">
              <w:rPr>
                <w:rFonts w:ascii="Arial" w:hAnsi="Arial" w:cs="Arial"/>
                <w:color w:val="auto"/>
                <w:sz w:val="22"/>
                <w:szCs w:val="22"/>
              </w:rPr>
              <w:t xml:space="preserve">(w omawianym przypadku byłoby to 8%). </w:t>
            </w:r>
          </w:p>
          <w:p w14:paraId="2A099010" w14:textId="77777777" w:rsidR="00AC23D8" w:rsidRPr="00D46328" w:rsidRDefault="00AC23D8" w:rsidP="00AC23D8">
            <w:pPr>
              <w:pStyle w:val="Default"/>
              <w:ind w:left="709"/>
              <w:jc w:val="both"/>
              <w:rPr>
                <w:rFonts w:ascii="Arial" w:hAnsi="Arial" w:cs="Arial"/>
                <w:color w:val="auto"/>
                <w:sz w:val="22"/>
                <w:szCs w:val="22"/>
              </w:rPr>
            </w:pPr>
          </w:p>
          <w:p w14:paraId="4BE88B61"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Należy wskazać, że w powyższym przykładzie, dla uproszczenia kalkulacji, przyjęto założenie, że dofinansowanie zostało udzielone w wysokości 100% kosztów kwalifikowalnych, jednak przed wyliczeniem kwoty podlegającej wycofaniu należy uwzględnić fakt, że w danym projekcie dofinansowanie mogło zostać udzielone </w:t>
            </w:r>
            <w:r>
              <w:rPr>
                <w:rFonts w:ascii="Arial" w:hAnsi="Arial" w:cs="Arial"/>
                <w:color w:val="auto"/>
                <w:sz w:val="22"/>
                <w:szCs w:val="22"/>
              </w:rPr>
              <w:br/>
            </w:r>
            <w:r w:rsidRPr="00D46328">
              <w:rPr>
                <w:rFonts w:ascii="Arial" w:hAnsi="Arial" w:cs="Arial"/>
                <w:color w:val="auto"/>
                <w:sz w:val="22"/>
                <w:szCs w:val="22"/>
              </w:rPr>
              <w:t xml:space="preserve">w wysokości mniejszej niż maksymalna (100% kosztów kwalifikowalnych), </w:t>
            </w:r>
            <w:r>
              <w:rPr>
                <w:rFonts w:ascii="Arial" w:hAnsi="Arial" w:cs="Arial"/>
                <w:color w:val="auto"/>
                <w:sz w:val="22"/>
                <w:szCs w:val="22"/>
              </w:rPr>
              <w:br/>
            </w:r>
            <w:r w:rsidRPr="00D46328">
              <w:rPr>
                <w:rFonts w:ascii="Arial" w:hAnsi="Arial" w:cs="Arial"/>
                <w:color w:val="auto"/>
                <w:sz w:val="22"/>
                <w:szCs w:val="22"/>
              </w:rPr>
              <w:t xml:space="preserve">oraz ewentualne korekty kosztów lub pomniejszenia dofinansowania (związane </w:t>
            </w:r>
            <w:r>
              <w:rPr>
                <w:rFonts w:ascii="Arial" w:hAnsi="Arial" w:cs="Arial"/>
                <w:color w:val="auto"/>
                <w:sz w:val="22"/>
                <w:szCs w:val="22"/>
              </w:rPr>
              <w:br/>
            </w:r>
            <w:r w:rsidRPr="00D46328">
              <w:rPr>
                <w:rFonts w:ascii="Arial" w:hAnsi="Arial" w:cs="Arial"/>
                <w:color w:val="auto"/>
                <w:sz w:val="22"/>
                <w:szCs w:val="22"/>
              </w:rPr>
              <w:t xml:space="preserve">np. z rekalkulacją luki finansowej, zmianami kwalifikowalności VAT czy ewentualnymi korektami nałożonymi w międzyczasie). Dla przykładu, w sytuacji, gdy koszty </w:t>
            </w:r>
            <w:r>
              <w:rPr>
                <w:rFonts w:ascii="Arial" w:hAnsi="Arial" w:cs="Arial"/>
                <w:color w:val="auto"/>
                <w:sz w:val="22"/>
                <w:szCs w:val="22"/>
              </w:rPr>
              <w:br/>
            </w:r>
            <w:r w:rsidRPr="00D46328">
              <w:rPr>
                <w:rFonts w:ascii="Arial" w:hAnsi="Arial" w:cs="Arial"/>
                <w:color w:val="auto"/>
                <w:sz w:val="22"/>
                <w:szCs w:val="22"/>
              </w:rPr>
              <w:t xml:space="preserve">po korektach wyniosły 9 000 000 euro, a rzeczywista wielkość dofinansowania </w:t>
            </w:r>
            <w:r>
              <w:rPr>
                <w:rFonts w:ascii="Arial" w:hAnsi="Arial" w:cs="Arial"/>
                <w:color w:val="auto"/>
                <w:sz w:val="22"/>
                <w:szCs w:val="22"/>
              </w:rPr>
              <w:br/>
            </w:r>
            <w:r w:rsidRPr="00D46328">
              <w:rPr>
                <w:rFonts w:ascii="Arial" w:hAnsi="Arial" w:cs="Arial"/>
                <w:color w:val="auto"/>
                <w:sz w:val="22"/>
                <w:szCs w:val="22"/>
              </w:rPr>
              <w:t xml:space="preserve">(po uwzględnieniu korekt) wynosi 7 500 000 euro, wyliczenia w rozpatrywanym przykładzie wyglądałyby następująco: </w:t>
            </w:r>
          </w:p>
          <w:p w14:paraId="3337F2B6" w14:textId="77777777" w:rsidR="00AC23D8" w:rsidRPr="00D46328" w:rsidRDefault="00AC23D8" w:rsidP="00AC23D8">
            <w:pPr>
              <w:pStyle w:val="Default"/>
              <w:ind w:left="709"/>
              <w:jc w:val="both"/>
              <w:rPr>
                <w:rFonts w:ascii="Arial" w:hAnsi="Arial" w:cs="Arial"/>
                <w:color w:val="auto"/>
                <w:sz w:val="22"/>
                <w:szCs w:val="22"/>
              </w:rPr>
            </w:pPr>
          </w:p>
          <w:p w14:paraId="04670E3B"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 „roczna alokacja” kosztów wynosi: 1/10 x 9 000 000 euro = 900 000 euro, </w:t>
            </w:r>
          </w:p>
          <w:p w14:paraId="0099A64F" w14:textId="77777777" w:rsidR="00AC23D8" w:rsidRPr="00D46328" w:rsidRDefault="00AC23D8" w:rsidP="00AC23D8">
            <w:pPr>
              <w:pStyle w:val="Default"/>
              <w:ind w:left="709"/>
              <w:jc w:val="both"/>
              <w:rPr>
                <w:rFonts w:ascii="Arial" w:hAnsi="Arial" w:cs="Arial"/>
                <w:color w:val="auto"/>
                <w:sz w:val="22"/>
                <w:szCs w:val="22"/>
              </w:rPr>
            </w:pPr>
          </w:p>
          <w:p w14:paraId="218DD302"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 “roczna alokacja” udzielonego dofinansowania wynosi: 1/10 x 7 500 000 euro = 750 000 euro. </w:t>
            </w:r>
          </w:p>
          <w:p w14:paraId="58E4B0F1" w14:textId="77777777" w:rsidR="00AC23D8" w:rsidRPr="00D46328" w:rsidRDefault="00AC23D8" w:rsidP="00AC23D8">
            <w:pPr>
              <w:pStyle w:val="Default"/>
              <w:ind w:left="709"/>
              <w:jc w:val="both"/>
              <w:rPr>
                <w:rFonts w:ascii="Arial" w:hAnsi="Arial" w:cs="Arial"/>
                <w:color w:val="auto"/>
                <w:sz w:val="22"/>
                <w:szCs w:val="22"/>
              </w:rPr>
            </w:pPr>
          </w:p>
          <w:p w14:paraId="58650240" w14:textId="77777777" w:rsidR="00AC23D8" w:rsidRPr="004A605B" w:rsidRDefault="00AC23D8" w:rsidP="00AC23D8">
            <w:pPr>
              <w:pStyle w:val="Default"/>
              <w:ind w:left="709"/>
              <w:jc w:val="both"/>
              <w:rPr>
                <w:rFonts w:ascii="Arial" w:hAnsi="Arial" w:cs="Arial"/>
                <w:color w:val="auto"/>
                <w:sz w:val="22"/>
                <w:szCs w:val="22"/>
                <w:lang w:val="it-IT"/>
              </w:rPr>
            </w:pPr>
            <w:r w:rsidRPr="004A605B">
              <w:rPr>
                <w:rFonts w:ascii="Arial" w:hAnsi="Arial" w:cs="Arial"/>
                <w:color w:val="auto"/>
                <w:sz w:val="22"/>
                <w:szCs w:val="22"/>
                <w:lang w:val="it-IT"/>
              </w:rPr>
              <w:t xml:space="preserve">1) FPDNG: 72% x 100% x 900 000 euro = 648 000 euro </w:t>
            </w:r>
          </w:p>
          <w:p w14:paraId="36143A9A" w14:textId="77777777" w:rsidR="00AC23D8" w:rsidRPr="004A605B" w:rsidRDefault="00AC23D8" w:rsidP="00AC23D8">
            <w:pPr>
              <w:pStyle w:val="Default"/>
              <w:ind w:left="709"/>
              <w:jc w:val="both"/>
              <w:rPr>
                <w:rFonts w:ascii="Arial" w:hAnsi="Arial" w:cs="Arial"/>
                <w:color w:val="auto"/>
                <w:sz w:val="22"/>
                <w:szCs w:val="22"/>
                <w:lang w:val="it-IT"/>
              </w:rPr>
            </w:pPr>
            <w:r w:rsidRPr="004A605B">
              <w:rPr>
                <w:rFonts w:ascii="Arial" w:hAnsi="Arial" w:cs="Arial"/>
                <w:color w:val="auto"/>
                <w:sz w:val="22"/>
                <w:szCs w:val="22"/>
                <w:lang w:val="it-IT"/>
              </w:rPr>
              <w:t xml:space="preserve">2) FPDG: 28% x 50% x 900 000 euro = 126 000 euro </w:t>
            </w:r>
          </w:p>
          <w:p w14:paraId="4118E842" w14:textId="77777777" w:rsidR="00AC23D8" w:rsidRDefault="00AC23D8" w:rsidP="00AC23D8">
            <w:pPr>
              <w:pStyle w:val="Default"/>
              <w:ind w:left="709"/>
              <w:jc w:val="both"/>
              <w:rPr>
                <w:rFonts w:ascii="Arial" w:hAnsi="Arial" w:cs="Arial"/>
                <w:color w:val="auto"/>
                <w:sz w:val="22"/>
                <w:szCs w:val="22"/>
              </w:rPr>
            </w:pPr>
            <w:r w:rsidRPr="00D46328">
              <w:rPr>
                <w:rFonts w:ascii="Arial" w:hAnsi="Arial" w:cs="Arial"/>
                <w:color w:val="auto"/>
                <w:sz w:val="22"/>
                <w:szCs w:val="22"/>
              </w:rPr>
              <w:t xml:space="preserve">3) Z: 750 000 euro – 774 000 euro = -24 000 euro </w:t>
            </w:r>
          </w:p>
          <w:p w14:paraId="7392FC4C" w14:textId="77777777" w:rsidR="00AC23D8" w:rsidRPr="00D46328" w:rsidRDefault="00AC23D8" w:rsidP="00AC23D8">
            <w:pPr>
              <w:pStyle w:val="Default"/>
              <w:ind w:left="709"/>
              <w:jc w:val="both"/>
              <w:rPr>
                <w:rFonts w:ascii="Arial" w:hAnsi="Arial" w:cs="Arial"/>
                <w:color w:val="auto"/>
                <w:sz w:val="22"/>
                <w:szCs w:val="22"/>
              </w:rPr>
            </w:pPr>
          </w:p>
          <w:p w14:paraId="68E5E505" w14:textId="77777777" w:rsidR="00AC23D8" w:rsidRDefault="00AC23D8" w:rsidP="00AC23D8">
            <w:pPr>
              <w:spacing w:line="276" w:lineRule="auto"/>
              <w:ind w:left="709"/>
              <w:contextualSpacing/>
              <w:jc w:val="both"/>
              <w:rPr>
                <w:rFonts w:ascii="Arial" w:hAnsi="Arial" w:cs="Arial"/>
                <w:sz w:val="22"/>
                <w:szCs w:val="22"/>
              </w:rPr>
            </w:pPr>
            <w:r w:rsidRPr="00D46328">
              <w:rPr>
                <w:rFonts w:ascii="Arial" w:hAnsi="Arial" w:cs="Arial"/>
                <w:sz w:val="22"/>
                <w:szCs w:val="22"/>
              </w:rPr>
              <w:t>Ponieważ kwota przypadająca do zwrotu jest mniejsza od zera, oznacza to, że w danym roku nie wystąpiło nadmierne finansowanie publiczne działalności gospodarczej prowadzonej na infrastrukturze badawczej, zatem nie ma obowiązku zwrotu dofinansowania. Natomiast 126 000 euro podlega legalizacji pomocy</w:t>
            </w:r>
            <w:r>
              <w:rPr>
                <w:rFonts w:ascii="Arial" w:hAnsi="Arial" w:cs="Arial"/>
                <w:sz w:val="22"/>
                <w:szCs w:val="22"/>
              </w:rPr>
              <w:t>.</w:t>
            </w:r>
          </w:p>
          <w:p w14:paraId="568FE2EE" w14:textId="77777777" w:rsidR="00AC23D8" w:rsidRPr="001573A8" w:rsidRDefault="00AC23D8" w:rsidP="00971C07">
            <w:pPr>
              <w:ind w:left="284"/>
              <w:contextualSpacing/>
              <w:jc w:val="both"/>
              <w:rPr>
                <w:rFonts w:ascii="Arial" w:hAnsi="Arial" w:cs="Arial"/>
                <w:sz w:val="22"/>
                <w:szCs w:val="22"/>
              </w:rPr>
            </w:pPr>
          </w:p>
          <w:p w14:paraId="6901B6CD" w14:textId="77777777" w:rsidR="00EE6CF9" w:rsidRPr="001573A8" w:rsidRDefault="00EE6CF9" w:rsidP="00D13E20">
            <w:pPr>
              <w:spacing w:line="276" w:lineRule="auto"/>
              <w:ind w:left="709"/>
              <w:contextualSpacing/>
              <w:jc w:val="both"/>
              <w:rPr>
                <w:rFonts w:ascii="Arial" w:hAnsi="Arial" w:cs="Arial"/>
                <w:sz w:val="22"/>
                <w:szCs w:val="22"/>
              </w:rPr>
            </w:pPr>
          </w:p>
        </w:tc>
      </w:tr>
      <w:tr w:rsidR="00E97316" w:rsidRPr="00E97316" w14:paraId="72D2ED69" w14:textId="77777777" w:rsidTr="00BA02B9">
        <w:trPr>
          <w:trHeight w:val="416"/>
        </w:trPr>
        <w:tc>
          <w:tcPr>
            <w:tcW w:w="5000" w:type="pct"/>
            <w:shd w:val="clear" w:color="auto" w:fill="FFFFFF"/>
          </w:tcPr>
          <w:p w14:paraId="725CF293" w14:textId="77777777" w:rsidR="00E97316" w:rsidRPr="00E97316" w:rsidRDefault="00E97316" w:rsidP="007C5195">
            <w:pPr>
              <w:contextualSpacing/>
              <w:jc w:val="both"/>
              <w:rPr>
                <w:rFonts w:ascii="Arial" w:hAnsi="Arial" w:cs="Arial"/>
                <w:sz w:val="22"/>
                <w:szCs w:val="22"/>
              </w:rPr>
            </w:pPr>
          </w:p>
        </w:tc>
      </w:tr>
    </w:tbl>
    <w:p w14:paraId="20EAB73A" w14:textId="77777777" w:rsidR="002C1F24" w:rsidRPr="00E97316" w:rsidRDefault="002C1F24" w:rsidP="002C1F24">
      <w:pPr>
        <w:contextualSpacing/>
        <w:jc w:val="both"/>
        <w:rPr>
          <w:rFonts w:ascii="Arial" w:hAnsi="Arial" w:cs="Arial"/>
          <w:sz w:val="22"/>
          <w:szCs w:val="22"/>
        </w:rPr>
      </w:pPr>
    </w:p>
    <w:p w14:paraId="6783FD11" w14:textId="77777777" w:rsidR="000E5BEE" w:rsidRPr="00E97316" w:rsidRDefault="007C5195" w:rsidP="002C1F24">
      <w:pPr>
        <w:contextualSpacing/>
        <w:jc w:val="both"/>
        <w:rPr>
          <w:rFonts w:ascii="Arial" w:hAnsi="Arial" w:cs="Arial"/>
          <w:sz w:val="22"/>
          <w:szCs w:val="22"/>
        </w:rPr>
      </w:pPr>
      <w:r w:rsidRPr="00E97316">
        <w:rPr>
          <w:rFonts w:ascii="Arial" w:hAnsi="Arial" w:cs="Arial"/>
          <w:sz w:val="22"/>
          <w:szCs w:val="22"/>
        </w:rPr>
        <w:t>…………………………………….......</w:t>
      </w:r>
      <w:r w:rsidR="002C1F24" w:rsidRPr="00E97316">
        <w:rPr>
          <w:rFonts w:ascii="Arial" w:hAnsi="Arial" w:cs="Arial"/>
          <w:sz w:val="22"/>
          <w:szCs w:val="22"/>
        </w:rPr>
        <w:t xml:space="preserve">                               ............................................................</w:t>
      </w:r>
    </w:p>
    <w:p w14:paraId="4D905C94" w14:textId="77777777" w:rsidR="007C5195" w:rsidRPr="00E97316" w:rsidRDefault="00E97316" w:rsidP="00E97316">
      <w:pPr>
        <w:spacing w:line="240" w:lineRule="auto"/>
        <w:contextualSpacing/>
        <w:jc w:val="both"/>
        <w:rPr>
          <w:rFonts w:ascii="Arial" w:hAnsi="Arial" w:cs="Arial"/>
          <w:sz w:val="22"/>
          <w:szCs w:val="22"/>
        </w:rPr>
      </w:pPr>
      <w:r w:rsidRPr="00E97316">
        <w:rPr>
          <w:rFonts w:ascii="Arial" w:hAnsi="Arial" w:cs="Arial"/>
          <w:sz w:val="22"/>
          <w:szCs w:val="22"/>
        </w:rPr>
        <w:t>(</w:t>
      </w:r>
      <w:r w:rsidR="000E5BEE" w:rsidRPr="00E97316">
        <w:rPr>
          <w:rFonts w:ascii="Arial" w:hAnsi="Arial" w:cs="Arial"/>
          <w:sz w:val="22"/>
          <w:szCs w:val="22"/>
        </w:rPr>
        <w:t>podpis</w:t>
      </w:r>
      <w:r w:rsidR="007C5195" w:rsidRPr="00E97316">
        <w:rPr>
          <w:rFonts w:ascii="Arial" w:hAnsi="Arial" w:cs="Arial"/>
          <w:sz w:val="22"/>
          <w:szCs w:val="22"/>
        </w:rPr>
        <w:t xml:space="preserve"> i pieczątka </w:t>
      </w:r>
      <w:r w:rsidR="005A5312">
        <w:rPr>
          <w:rFonts w:ascii="Arial" w:hAnsi="Arial" w:cs="Arial"/>
          <w:sz w:val="22"/>
          <w:szCs w:val="22"/>
        </w:rPr>
        <w:t>Beneficjenta</w:t>
      </w:r>
      <w:r w:rsidR="007C5195" w:rsidRPr="00E97316">
        <w:rPr>
          <w:rFonts w:ascii="Arial" w:hAnsi="Arial" w:cs="Arial"/>
          <w:sz w:val="22"/>
          <w:szCs w:val="22"/>
        </w:rPr>
        <w:t>/osoby</w:t>
      </w:r>
      <w:r w:rsidRPr="00E97316">
        <w:rPr>
          <w:rFonts w:ascii="Arial" w:hAnsi="Arial" w:cs="Arial"/>
          <w:sz w:val="22"/>
          <w:szCs w:val="22"/>
        </w:rPr>
        <w:t xml:space="preserve">          </w:t>
      </w:r>
      <w:r w:rsidR="005A5312">
        <w:rPr>
          <w:rFonts w:ascii="Arial" w:hAnsi="Arial" w:cs="Arial"/>
          <w:sz w:val="22"/>
          <w:szCs w:val="22"/>
        </w:rPr>
        <w:t xml:space="preserve">  </w:t>
      </w:r>
      <w:proofErr w:type="gramStart"/>
      <w:r w:rsidR="005A5312">
        <w:rPr>
          <w:rFonts w:ascii="Arial" w:hAnsi="Arial" w:cs="Arial"/>
          <w:sz w:val="22"/>
          <w:szCs w:val="22"/>
        </w:rPr>
        <w:t xml:space="preserve">   </w:t>
      </w:r>
      <w:r>
        <w:rPr>
          <w:rFonts w:ascii="Arial" w:hAnsi="Arial" w:cs="Arial"/>
          <w:sz w:val="22"/>
          <w:szCs w:val="22"/>
        </w:rPr>
        <w:t>(</w:t>
      </w:r>
      <w:proofErr w:type="gramEnd"/>
      <w:r w:rsidR="002C1F24" w:rsidRPr="00E97316">
        <w:rPr>
          <w:rFonts w:ascii="Arial" w:hAnsi="Arial" w:cs="Arial"/>
          <w:sz w:val="22"/>
          <w:szCs w:val="22"/>
        </w:rPr>
        <w:t>podpis i pieczątka osoby odpowiedzialnej za</w:t>
      </w:r>
    </w:p>
    <w:p w14:paraId="363C66B8" w14:textId="77777777" w:rsidR="007C5195" w:rsidRPr="00E97316" w:rsidRDefault="000E5BEE" w:rsidP="00E97316">
      <w:pPr>
        <w:spacing w:line="240" w:lineRule="auto"/>
        <w:contextualSpacing/>
        <w:jc w:val="both"/>
        <w:rPr>
          <w:rFonts w:ascii="Arial" w:hAnsi="Arial" w:cs="Arial"/>
          <w:sz w:val="22"/>
          <w:szCs w:val="22"/>
        </w:rPr>
      </w:pPr>
      <w:r w:rsidRPr="00E97316">
        <w:rPr>
          <w:rFonts w:ascii="Arial" w:hAnsi="Arial" w:cs="Arial"/>
          <w:sz w:val="22"/>
          <w:szCs w:val="22"/>
        </w:rPr>
        <w:t xml:space="preserve">reprezentującej </w:t>
      </w:r>
      <w:proofErr w:type="gramStart"/>
      <w:r w:rsidR="00E97316">
        <w:rPr>
          <w:rFonts w:ascii="Arial" w:hAnsi="Arial" w:cs="Arial"/>
          <w:sz w:val="22"/>
          <w:szCs w:val="22"/>
        </w:rPr>
        <w:t>Beneficjenta</w:t>
      </w:r>
      <w:r w:rsidR="00E97316" w:rsidRPr="00E97316">
        <w:rPr>
          <w:rFonts w:ascii="Arial" w:hAnsi="Arial" w:cs="Arial"/>
          <w:sz w:val="22"/>
          <w:szCs w:val="22"/>
        </w:rPr>
        <w:t>)</w:t>
      </w:r>
      <w:r w:rsidRPr="00E97316">
        <w:rPr>
          <w:rFonts w:ascii="Arial" w:hAnsi="Arial" w:cs="Arial"/>
          <w:sz w:val="22"/>
          <w:szCs w:val="22"/>
        </w:rPr>
        <w:t xml:space="preserve">  </w:t>
      </w:r>
      <w:r w:rsidR="002C1F24" w:rsidRPr="00E97316">
        <w:rPr>
          <w:rFonts w:ascii="Arial" w:hAnsi="Arial" w:cs="Arial"/>
          <w:sz w:val="22"/>
          <w:szCs w:val="22"/>
        </w:rPr>
        <w:t xml:space="preserve"> </w:t>
      </w:r>
      <w:proofErr w:type="gramEnd"/>
      <w:r w:rsidR="002C1F24" w:rsidRPr="00E97316">
        <w:rPr>
          <w:rFonts w:ascii="Arial" w:hAnsi="Arial" w:cs="Arial"/>
          <w:sz w:val="22"/>
          <w:szCs w:val="22"/>
        </w:rPr>
        <w:t xml:space="preserve">       </w:t>
      </w:r>
      <w:r w:rsidR="00E97316">
        <w:rPr>
          <w:rFonts w:ascii="Arial" w:hAnsi="Arial" w:cs="Arial"/>
          <w:sz w:val="22"/>
          <w:szCs w:val="22"/>
        </w:rPr>
        <w:t xml:space="preserve">                    </w:t>
      </w:r>
      <w:r w:rsidR="005A5312">
        <w:rPr>
          <w:rFonts w:ascii="Arial" w:hAnsi="Arial" w:cs="Arial"/>
          <w:sz w:val="22"/>
          <w:szCs w:val="22"/>
        </w:rPr>
        <w:t xml:space="preserve">   </w:t>
      </w:r>
      <w:r w:rsidR="002C1F24" w:rsidRPr="00E97316">
        <w:rPr>
          <w:rFonts w:ascii="Arial" w:hAnsi="Arial" w:cs="Arial"/>
          <w:sz w:val="22"/>
          <w:szCs w:val="22"/>
        </w:rPr>
        <w:t xml:space="preserve">sprawy finansowe Projektu u </w:t>
      </w:r>
      <w:r w:rsidR="00E97316">
        <w:rPr>
          <w:rFonts w:ascii="Arial" w:hAnsi="Arial" w:cs="Arial"/>
          <w:sz w:val="22"/>
          <w:szCs w:val="22"/>
        </w:rPr>
        <w:t>Beneficjenta)</w:t>
      </w:r>
    </w:p>
    <w:sectPr w:rsidR="007C5195" w:rsidRPr="00E9731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107AF" w14:textId="77777777" w:rsidR="006211CE" w:rsidRDefault="006211CE">
      <w:pPr>
        <w:spacing w:line="240" w:lineRule="auto"/>
      </w:pPr>
      <w:r>
        <w:separator/>
      </w:r>
    </w:p>
  </w:endnote>
  <w:endnote w:type="continuationSeparator" w:id="0">
    <w:p w14:paraId="265F2BF5" w14:textId="77777777" w:rsidR="006211CE" w:rsidRDefault="006211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enQuanYi Micro Hei">
    <w:altName w:val="MS Gothic"/>
    <w:charset w:val="80"/>
    <w:family w:val="auto"/>
    <w:pitch w:val="variable"/>
  </w:font>
  <w:font w:name="Lohit Hindi">
    <w:altName w:val="Yu Gothic"/>
    <w:charset w:val="80"/>
    <w:family w:val="auto"/>
    <w:pitch w:val="variable"/>
  </w:font>
  <w:font w:name="DejaVu Sans Mono">
    <w:charset w:val="EE"/>
    <w:family w:val="modern"/>
    <w:pitch w:val="fixed"/>
    <w:sig w:usb0="E70026FF" w:usb1="D200F9FB" w:usb2="02000028" w:usb3="00000000" w:csb0="000001D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FA9B61" w14:textId="77777777" w:rsidR="006211CE" w:rsidRDefault="006211CE">
      <w:pPr>
        <w:spacing w:line="240" w:lineRule="auto"/>
      </w:pPr>
      <w:r>
        <w:separator/>
      </w:r>
    </w:p>
  </w:footnote>
  <w:footnote w:type="continuationSeparator" w:id="0">
    <w:p w14:paraId="0F0159C7" w14:textId="77777777" w:rsidR="006211CE" w:rsidRDefault="006211CE">
      <w:pPr>
        <w:spacing w:line="240" w:lineRule="auto"/>
      </w:pPr>
      <w:r>
        <w:continuationSeparator/>
      </w:r>
    </w:p>
  </w:footnote>
  <w:footnote w:id="1">
    <w:p w14:paraId="50BADDA2" w14:textId="77777777" w:rsidR="00BE081C" w:rsidRPr="0092352B" w:rsidRDefault="00BE081C" w:rsidP="00A12935">
      <w:pPr>
        <w:pStyle w:val="Tekstprzypisudolnego"/>
        <w:spacing w:before="120" w:after="120"/>
        <w:contextualSpacing/>
        <w:jc w:val="both"/>
        <w:rPr>
          <w:rFonts w:ascii="Arial" w:hAnsi="Arial" w:cs="Arial"/>
          <w:sz w:val="16"/>
          <w:szCs w:val="16"/>
        </w:rPr>
      </w:pPr>
      <w:r w:rsidRPr="0092352B">
        <w:rPr>
          <w:rStyle w:val="Odwoanieprzypisudolnego"/>
          <w:rFonts w:ascii="Arial" w:hAnsi="Arial" w:cs="Arial"/>
          <w:sz w:val="16"/>
          <w:szCs w:val="16"/>
        </w:rPr>
        <w:footnoteRef/>
      </w:r>
      <w:r w:rsidRPr="0092352B">
        <w:rPr>
          <w:rFonts w:ascii="Arial" w:hAnsi="Arial" w:cs="Arial"/>
          <w:sz w:val="16"/>
          <w:szCs w:val="16"/>
        </w:rPr>
        <w:t xml:space="preserve"> Jednocześnie, </w:t>
      </w:r>
      <w:r w:rsidR="0092352B">
        <w:rPr>
          <w:rFonts w:ascii="Arial" w:hAnsi="Arial" w:cs="Arial"/>
          <w:bCs/>
          <w:sz w:val="16"/>
          <w:szCs w:val="16"/>
        </w:rPr>
        <w:t>jeżeli na daną infrastrukturę B</w:t>
      </w:r>
      <w:r w:rsidRPr="0092352B">
        <w:rPr>
          <w:rFonts w:ascii="Arial" w:hAnsi="Arial" w:cs="Arial"/>
          <w:bCs/>
          <w:sz w:val="16"/>
          <w:szCs w:val="16"/>
        </w:rPr>
        <w:t xml:space="preserve">eneficjent otrzymuje wsparcie publiczne również z innych źródeł, należy brać pod uwagę wszystkie źródła finansowania </w:t>
      </w:r>
      <w:r w:rsidRPr="0092352B">
        <w:rPr>
          <w:rFonts w:ascii="Arial" w:hAnsi="Arial" w:cs="Arial"/>
          <w:sz w:val="16"/>
          <w:szCs w:val="16"/>
        </w:rPr>
        <w:t xml:space="preserve">(dofinansowanie ze środków </w:t>
      </w:r>
      <w:r w:rsidR="00190246" w:rsidRPr="001573A8">
        <w:rPr>
          <w:rFonts w:ascii="Arial" w:hAnsi="Arial" w:cs="Arial"/>
          <w:sz w:val="16"/>
          <w:szCs w:val="16"/>
        </w:rPr>
        <w:t>FEŚ</w:t>
      </w:r>
      <w:r w:rsidRPr="0092352B">
        <w:rPr>
          <w:rFonts w:ascii="Arial" w:hAnsi="Arial" w:cs="Arial"/>
          <w:sz w:val="16"/>
          <w:szCs w:val="16"/>
        </w:rPr>
        <w:t xml:space="preserve"> i dotacja </w:t>
      </w:r>
      <w:proofErr w:type="spellStart"/>
      <w:r w:rsidRPr="0092352B">
        <w:rPr>
          <w:rFonts w:ascii="Arial" w:hAnsi="Arial" w:cs="Arial"/>
          <w:sz w:val="16"/>
          <w:szCs w:val="16"/>
        </w:rPr>
        <w:t>M</w:t>
      </w:r>
      <w:r w:rsidR="00EE6CF9">
        <w:rPr>
          <w:rFonts w:ascii="Arial" w:hAnsi="Arial" w:cs="Arial"/>
          <w:sz w:val="16"/>
          <w:szCs w:val="16"/>
        </w:rPr>
        <w:t>EiN</w:t>
      </w:r>
      <w:proofErr w:type="spellEnd"/>
      <w:r w:rsidRPr="0092352B">
        <w:rPr>
          <w:rFonts w:ascii="Arial" w:hAnsi="Arial" w:cs="Arial"/>
          <w:sz w:val="16"/>
          <w:szCs w:val="16"/>
        </w:rPr>
        <w:t xml:space="preserve"> lub inne środki publiczne) i zasady, </w:t>
      </w:r>
      <w:r w:rsidR="00EE6CF9">
        <w:rPr>
          <w:rFonts w:ascii="Arial" w:hAnsi="Arial" w:cs="Arial"/>
          <w:sz w:val="16"/>
          <w:szCs w:val="16"/>
        </w:rPr>
        <w:br/>
      </w:r>
      <w:r w:rsidRPr="0092352B">
        <w:rPr>
          <w:rFonts w:ascii="Arial" w:hAnsi="Arial" w:cs="Arial"/>
          <w:sz w:val="16"/>
          <w:szCs w:val="16"/>
        </w:rPr>
        <w:t>na jakic</w:t>
      </w:r>
      <w:r w:rsidR="0092352B">
        <w:rPr>
          <w:rFonts w:ascii="Arial" w:hAnsi="Arial" w:cs="Arial"/>
          <w:sz w:val="16"/>
          <w:szCs w:val="16"/>
        </w:rPr>
        <w:t>h wsparcie to zostało udzielone</w:t>
      </w:r>
      <w:r w:rsidRPr="0092352B">
        <w:rPr>
          <w:rFonts w:ascii="Arial" w:hAnsi="Arial" w:cs="Arial"/>
          <w:sz w:val="16"/>
          <w:szCs w:val="16"/>
        </w:rPr>
        <w:t xml:space="preserve"> </w:t>
      </w:r>
      <w:r w:rsidRPr="0092352B">
        <w:rPr>
          <w:rFonts w:ascii="Arial" w:hAnsi="Arial" w:cs="Arial"/>
          <w:bCs/>
          <w:sz w:val="16"/>
          <w:szCs w:val="16"/>
        </w:rPr>
        <w:t>oraz włączyć je w zakres monitorowania</w:t>
      </w:r>
      <w:r w:rsidR="00BA25C2" w:rsidRPr="0092352B">
        <w:rPr>
          <w:rFonts w:ascii="Arial" w:hAnsi="Arial" w:cs="Arial"/>
          <w:bCs/>
          <w:sz w:val="16"/>
          <w:szCs w:val="16"/>
        </w:rPr>
        <w:t xml:space="preserve"> i uwzględnić w składanych sprawozdaniach</w:t>
      </w:r>
      <w:r w:rsidRPr="0092352B">
        <w:rPr>
          <w:rFonts w:ascii="Arial" w:hAnsi="Arial" w:cs="Arial"/>
          <w:sz w:val="16"/>
          <w:szCs w:val="16"/>
        </w:rPr>
        <w:t>.</w:t>
      </w:r>
    </w:p>
  </w:footnote>
  <w:footnote w:id="2">
    <w:p w14:paraId="2BD5766E" w14:textId="77777777" w:rsidR="00C10ED3" w:rsidRPr="0092352B" w:rsidRDefault="00C10ED3" w:rsidP="00A12935">
      <w:pPr>
        <w:pStyle w:val="Tekstprzypisukocowego"/>
        <w:spacing w:before="120" w:after="120" w:line="276" w:lineRule="auto"/>
        <w:contextualSpacing/>
        <w:jc w:val="both"/>
        <w:rPr>
          <w:rFonts w:ascii="Arial" w:hAnsi="Arial" w:cs="Arial"/>
          <w:sz w:val="16"/>
          <w:szCs w:val="16"/>
        </w:rPr>
      </w:pPr>
      <w:r w:rsidRPr="0092352B">
        <w:rPr>
          <w:rStyle w:val="Odwoanieprzypisudolnego"/>
          <w:rFonts w:ascii="Arial" w:hAnsi="Arial" w:cs="Arial"/>
          <w:sz w:val="16"/>
          <w:szCs w:val="16"/>
        </w:rPr>
        <w:footnoteRef/>
      </w:r>
      <w:r w:rsidRPr="0092352B">
        <w:rPr>
          <w:rFonts w:ascii="Arial" w:hAnsi="Arial" w:cs="Arial"/>
          <w:sz w:val="16"/>
          <w:szCs w:val="16"/>
        </w:rPr>
        <w:t xml:space="preserve"> Na gruncie polskiego prawa możliwe są dwie metody dokonywania amortyzacji:</w:t>
      </w:r>
    </w:p>
    <w:p w14:paraId="372D26FD" w14:textId="77777777" w:rsidR="00C10ED3" w:rsidRPr="0092352B" w:rsidRDefault="00C10ED3" w:rsidP="00A12935">
      <w:pPr>
        <w:pStyle w:val="Tekstprzypisukocowego"/>
        <w:spacing w:before="120" w:after="120" w:line="276" w:lineRule="auto"/>
        <w:ind w:left="142"/>
        <w:contextualSpacing/>
        <w:jc w:val="both"/>
        <w:rPr>
          <w:rFonts w:ascii="Arial" w:hAnsi="Arial" w:cs="Arial"/>
          <w:sz w:val="16"/>
          <w:szCs w:val="16"/>
        </w:rPr>
      </w:pPr>
      <w:r w:rsidRPr="0092352B">
        <w:rPr>
          <w:rFonts w:ascii="Arial" w:hAnsi="Arial" w:cs="Arial"/>
          <w:sz w:val="16"/>
          <w:szCs w:val="16"/>
        </w:rPr>
        <w:t>a. amortyzacja na podstawie ustawy o rachunkowości:</w:t>
      </w:r>
    </w:p>
    <w:p w14:paraId="5A3D8742" w14:textId="77777777" w:rsidR="00C10ED3" w:rsidRPr="0092352B" w:rsidRDefault="00C10ED3" w:rsidP="0092352B">
      <w:pPr>
        <w:pStyle w:val="Tekstprzypisukocowego"/>
        <w:spacing w:before="120" w:after="120" w:line="276" w:lineRule="auto"/>
        <w:ind w:left="426"/>
        <w:contextualSpacing/>
        <w:jc w:val="both"/>
        <w:rPr>
          <w:rFonts w:ascii="Arial" w:hAnsi="Arial" w:cs="Arial"/>
          <w:sz w:val="16"/>
          <w:szCs w:val="16"/>
        </w:rPr>
      </w:pPr>
      <w:r w:rsidRPr="0092352B">
        <w:rPr>
          <w:rFonts w:ascii="Arial" w:hAnsi="Arial" w:cs="Arial"/>
          <w:sz w:val="16"/>
          <w:szCs w:val="16"/>
        </w:rPr>
        <w:t>Przy ustalaniu okresu amortyzacji i rocznej stawki amortyzacyjnej uw</w:t>
      </w:r>
      <w:r w:rsidR="0092352B">
        <w:rPr>
          <w:rFonts w:ascii="Arial" w:hAnsi="Arial" w:cs="Arial"/>
          <w:sz w:val="16"/>
          <w:szCs w:val="16"/>
        </w:rPr>
        <w:t xml:space="preserve">zględnia się okres ekonomicznej </w:t>
      </w:r>
      <w:r w:rsidRPr="0092352B">
        <w:rPr>
          <w:rFonts w:ascii="Arial" w:hAnsi="Arial" w:cs="Arial"/>
          <w:sz w:val="16"/>
          <w:szCs w:val="16"/>
        </w:rPr>
        <w:t>użyteczności środka trwałego</w:t>
      </w:r>
      <w:r w:rsidR="0092352B">
        <w:rPr>
          <w:rFonts w:ascii="Arial" w:hAnsi="Arial" w:cs="Arial"/>
          <w:sz w:val="16"/>
          <w:szCs w:val="16"/>
        </w:rPr>
        <w:t>,</w:t>
      </w:r>
      <w:r w:rsidRPr="0092352B">
        <w:rPr>
          <w:rFonts w:ascii="Arial" w:hAnsi="Arial" w:cs="Arial"/>
          <w:sz w:val="16"/>
          <w:szCs w:val="16"/>
        </w:rPr>
        <w:t xml:space="preserve"> tj. czas, w którym według oczekiwań </w:t>
      </w:r>
      <w:r w:rsidR="0092352B">
        <w:rPr>
          <w:rFonts w:ascii="Arial" w:hAnsi="Arial" w:cs="Arial"/>
          <w:sz w:val="16"/>
          <w:szCs w:val="16"/>
        </w:rPr>
        <w:t xml:space="preserve">środek trwały będzie użytkowany </w:t>
      </w:r>
      <w:r w:rsidRPr="0092352B">
        <w:rPr>
          <w:rFonts w:ascii="Arial" w:hAnsi="Arial" w:cs="Arial"/>
          <w:sz w:val="16"/>
          <w:szCs w:val="16"/>
        </w:rPr>
        <w:t>przez jednostkę i z tego tytułu będzie ona osiągała korzyści ekonomiczne.</w:t>
      </w:r>
    </w:p>
    <w:p w14:paraId="057AD688" w14:textId="77777777" w:rsidR="00C10ED3" w:rsidRPr="0092352B" w:rsidRDefault="00C10ED3" w:rsidP="00A12935">
      <w:pPr>
        <w:pStyle w:val="Tekstprzypisukocowego"/>
        <w:spacing w:before="120" w:after="120" w:line="276" w:lineRule="auto"/>
        <w:ind w:left="142"/>
        <w:contextualSpacing/>
        <w:jc w:val="both"/>
        <w:rPr>
          <w:rFonts w:ascii="Arial" w:hAnsi="Arial" w:cs="Arial"/>
          <w:sz w:val="16"/>
          <w:szCs w:val="16"/>
        </w:rPr>
      </w:pPr>
      <w:r w:rsidRPr="0092352B">
        <w:rPr>
          <w:rFonts w:ascii="Arial" w:hAnsi="Arial" w:cs="Arial"/>
          <w:sz w:val="16"/>
          <w:szCs w:val="16"/>
        </w:rPr>
        <w:t>b. amortyzacja na podstawie ustawy o podatku dochodowym od osób fizycznych i prawnych:</w:t>
      </w:r>
    </w:p>
    <w:p w14:paraId="5484D3EE" w14:textId="77777777" w:rsidR="00C10ED3" w:rsidRPr="0092352B" w:rsidRDefault="00C10ED3" w:rsidP="00A12935">
      <w:pPr>
        <w:pStyle w:val="Tekstprzypisukocowego"/>
        <w:spacing w:before="120" w:after="120" w:line="276" w:lineRule="auto"/>
        <w:ind w:left="426"/>
        <w:contextualSpacing/>
        <w:jc w:val="both"/>
        <w:rPr>
          <w:rFonts w:ascii="Arial" w:hAnsi="Arial" w:cs="Arial"/>
          <w:sz w:val="16"/>
          <w:szCs w:val="16"/>
        </w:rPr>
      </w:pPr>
      <w:r w:rsidRPr="0092352B">
        <w:rPr>
          <w:rFonts w:ascii="Arial" w:hAnsi="Arial" w:cs="Arial"/>
          <w:sz w:val="16"/>
          <w:szCs w:val="16"/>
        </w:rPr>
        <w:t>Odpisów amortyzacyjnych dokonuje się na podstawie planu amortyzacji sporządzonego z zastosowaniem stawek przewidzianych w wykazach oraz określonych metod dla posz</w:t>
      </w:r>
      <w:r w:rsidR="0092352B">
        <w:rPr>
          <w:rFonts w:ascii="Arial" w:hAnsi="Arial" w:cs="Arial"/>
          <w:sz w:val="16"/>
          <w:szCs w:val="16"/>
        </w:rPr>
        <w:t xml:space="preserve">czególnych składników aktywów, </w:t>
      </w:r>
      <w:r w:rsidRPr="0092352B">
        <w:rPr>
          <w:rFonts w:ascii="Arial" w:hAnsi="Arial" w:cs="Arial"/>
          <w:sz w:val="16"/>
          <w:szCs w:val="16"/>
        </w:rPr>
        <w:t xml:space="preserve">dla zakupów powyżej </w:t>
      </w:r>
      <w:r w:rsidR="0092352B">
        <w:rPr>
          <w:rFonts w:ascii="Arial" w:hAnsi="Arial" w:cs="Arial"/>
          <w:sz w:val="16"/>
          <w:szCs w:val="16"/>
        </w:rPr>
        <w:t xml:space="preserve">10 000,00 </w:t>
      </w:r>
      <w:r w:rsidRPr="0092352B">
        <w:rPr>
          <w:rFonts w:ascii="Arial" w:hAnsi="Arial" w:cs="Arial"/>
          <w:sz w:val="16"/>
          <w:szCs w:val="16"/>
        </w:rPr>
        <w:t>zł (amortyzacja liniowa, degresywna, stawki indywidualne).</w:t>
      </w:r>
    </w:p>
    <w:p w14:paraId="06C337F7" w14:textId="77777777" w:rsidR="00C10ED3" w:rsidRPr="0092352B" w:rsidRDefault="00C10ED3" w:rsidP="00A12935">
      <w:pPr>
        <w:pStyle w:val="Tekstprzypisukocowego"/>
        <w:spacing w:before="120" w:after="120" w:line="276" w:lineRule="auto"/>
        <w:contextualSpacing/>
        <w:jc w:val="both"/>
        <w:rPr>
          <w:rFonts w:ascii="Arial" w:hAnsi="Arial" w:cs="Arial"/>
          <w:sz w:val="16"/>
          <w:szCs w:val="16"/>
        </w:rPr>
      </w:pPr>
      <w:r w:rsidRPr="0092352B">
        <w:rPr>
          <w:rFonts w:ascii="Arial" w:hAnsi="Arial" w:cs="Arial"/>
          <w:sz w:val="16"/>
          <w:szCs w:val="16"/>
        </w:rPr>
        <w:t>Należy mieć na uwadze, że konsekwencją powyższego jest konieczność stosowania wybranej metody w zakresie całego mechanizmu monitorowania i wycofania.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FB627" w14:textId="5D813CB9" w:rsidR="00190246" w:rsidRDefault="00172A39" w:rsidP="00190246">
    <w:pPr>
      <w:pStyle w:val="Nagwek"/>
      <w:tabs>
        <w:tab w:val="clear" w:pos="9072"/>
      </w:tabs>
    </w:pPr>
    <w:r>
      <w:rPr>
        <w:noProof/>
      </w:rPr>
      <w:drawing>
        <wp:inline distT="0" distB="0" distL="0" distR="0" wp14:anchorId="61659ACC" wp14:editId="6807C098">
          <wp:extent cx="5676265" cy="439420"/>
          <wp:effectExtent l="0" t="0" r="0" b="0"/>
          <wp:docPr id="2" name="Obraz 1" descr="logotyp Fundusze Europejskie dla Świętokrzyskiego,&#10;napis Fundusze Europejskie dla Świętokrzyskiego,&#10;flaga państwowa Rzeczypospolitej Polskiej,&#10;napis Rzeczypospolita Polska,&#10;napis Dofinansowane przez Unię Europejską,&#10;flaga Unii Europejskiej,&#10;herb Województa Świętokrzyskiego,&#10;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descr="logotyp Fundusze Europejskie dla Świętokrzyskiego,&#10;napis Fundusze Europejskie dla Świętokrzyskiego,&#10;flaga państwowa Rzeczypospolitej Polskiej,&#10;napis Rzeczypospolita Polska,&#10;napis Dofinansowane przez Unię Europejską,&#10;flaga Unii Europejskiej,&#10;herb Województa Świętokrzyskiego,&#10;napis Województwo Świętokrzysk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76265" cy="43942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B757F"/>
    <w:multiLevelType w:val="hybridMultilevel"/>
    <w:tmpl w:val="D7AEB7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9068D2"/>
    <w:multiLevelType w:val="hybridMultilevel"/>
    <w:tmpl w:val="3216DE8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2" w15:restartNumberingAfterBreak="0">
    <w:nsid w:val="1D6E431A"/>
    <w:multiLevelType w:val="hybridMultilevel"/>
    <w:tmpl w:val="C08E9E52"/>
    <w:lvl w:ilvl="0" w:tplc="47D2A568">
      <w:start w:val="1"/>
      <w:numFmt w:val="upperRoman"/>
      <w:pStyle w:val="Nagwek1"/>
      <w:lvlText w:val="%1."/>
      <w:lvlJc w:val="left"/>
      <w:pPr>
        <w:tabs>
          <w:tab w:val="num" w:pos="1429"/>
        </w:tabs>
        <w:ind w:left="1429" w:hanging="720"/>
      </w:pPr>
      <w:rPr>
        <w:rFonts w:hint="default"/>
      </w:rPr>
    </w:lvl>
    <w:lvl w:ilvl="1" w:tplc="01A69E3C">
      <w:numFmt w:val="none"/>
      <w:lvlText w:val=""/>
      <w:lvlJc w:val="left"/>
      <w:pPr>
        <w:tabs>
          <w:tab w:val="num" w:pos="360"/>
        </w:tabs>
      </w:pPr>
    </w:lvl>
    <w:lvl w:ilvl="2" w:tplc="D84EE8B8">
      <w:numFmt w:val="none"/>
      <w:lvlText w:val=""/>
      <w:lvlJc w:val="left"/>
      <w:pPr>
        <w:tabs>
          <w:tab w:val="num" w:pos="360"/>
        </w:tabs>
      </w:pPr>
    </w:lvl>
    <w:lvl w:ilvl="3" w:tplc="7DFA6F92">
      <w:numFmt w:val="none"/>
      <w:lvlText w:val=""/>
      <w:lvlJc w:val="left"/>
      <w:pPr>
        <w:tabs>
          <w:tab w:val="num" w:pos="360"/>
        </w:tabs>
      </w:pPr>
    </w:lvl>
    <w:lvl w:ilvl="4" w:tplc="989C304C">
      <w:numFmt w:val="none"/>
      <w:lvlText w:val=""/>
      <w:lvlJc w:val="left"/>
      <w:pPr>
        <w:tabs>
          <w:tab w:val="num" w:pos="360"/>
        </w:tabs>
      </w:pPr>
    </w:lvl>
    <w:lvl w:ilvl="5" w:tplc="228E0DBA">
      <w:numFmt w:val="none"/>
      <w:lvlText w:val=""/>
      <w:lvlJc w:val="left"/>
      <w:pPr>
        <w:tabs>
          <w:tab w:val="num" w:pos="360"/>
        </w:tabs>
      </w:pPr>
    </w:lvl>
    <w:lvl w:ilvl="6" w:tplc="FD3CAB42">
      <w:numFmt w:val="none"/>
      <w:lvlText w:val=""/>
      <w:lvlJc w:val="left"/>
      <w:pPr>
        <w:tabs>
          <w:tab w:val="num" w:pos="360"/>
        </w:tabs>
      </w:pPr>
    </w:lvl>
    <w:lvl w:ilvl="7" w:tplc="8DB61E84">
      <w:numFmt w:val="none"/>
      <w:lvlText w:val=""/>
      <w:lvlJc w:val="left"/>
      <w:pPr>
        <w:tabs>
          <w:tab w:val="num" w:pos="360"/>
        </w:tabs>
      </w:pPr>
    </w:lvl>
    <w:lvl w:ilvl="8" w:tplc="206C11FE">
      <w:numFmt w:val="none"/>
      <w:lvlText w:val=""/>
      <w:lvlJc w:val="left"/>
      <w:pPr>
        <w:tabs>
          <w:tab w:val="num" w:pos="360"/>
        </w:tabs>
      </w:pPr>
    </w:lvl>
  </w:abstractNum>
  <w:abstractNum w:abstractNumId="3" w15:restartNumberingAfterBreak="0">
    <w:nsid w:val="1FAE7F02"/>
    <w:multiLevelType w:val="hybridMultilevel"/>
    <w:tmpl w:val="A9686B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946CD"/>
    <w:multiLevelType w:val="hybridMultilevel"/>
    <w:tmpl w:val="C0587D0C"/>
    <w:lvl w:ilvl="0" w:tplc="04150001">
      <w:start w:val="1"/>
      <w:numFmt w:val="bullet"/>
      <w:lvlText w:val=""/>
      <w:lvlJc w:val="left"/>
      <w:pPr>
        <w:ind w:left="107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B0445D2"/>
    <w:multiLevelType w:val="hybridMultilevel"/>
    <w:tmpl w:val="A2562B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DE63DD"/>
    <w:multiLevelType w:val="hybridMultilevel"/>
    <w:tmpl w:val="E1C85F7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42172117"/>
    <w:multiLevelType w:val="multilevel"/>
    <w:tmpl w:val="F5B6C8FA"/>
    <w:lvl w:ilvl="0">
      <w:start w:val="4"/>
      <w:numFmt w:val="decimal"/>
      <w:lvlText w:val="%1."/>
      <w:lvlJc w:val="left"/>
      <w:pPr>
        <w:tabs>
          <w:tab w:val="num" w:pos="720"/>
        </w:tabs>
        <w:ind w:left="720" w:hanging="360"/>
      </w:pPr>
      <w:rPr>
        <w:rFonts w:hint="default"/>
      </w:rPr>
    </w:lvl>
    <w:lvl w:ilvl="1">
      <w:start w:val="9"/>
      <w:numFmt w:val="decimal"/>
      <w:isLgl/>
      <w:lvlText w:val="%1.%2."/>
      <w:lvlJc w:val="left"/>
      <w:pPr>
        <w:tabs>
          <w:tab w:val="num" w:pos="0"/>
        </w:tabs>
        <w:ind w:left="1080" w:hanging="720"/>
      </w:pPr>
      <w:rPr>
        <w:rFonts w:hint="default"/>
      </w:rPr>
    </w:lvl>
    <w:lvl w:ilvl="2">
      <w:start w:val="1"/>
      <w:numFmt w:val="decimal"/>
      <w:isLgl/>
      <w:lvlText w:val="%1.%2.%3."/>
      <w:lvlJc w:val="left"/>
      <w:pPr>
        <w:tabs>
          <w:tab w:val="num" w:pos="0"/>
        </w:tabs>
        <w:ind w:left="1080" w:hanging="720"/>
      </w:pPr>
      <w:rPr>
        <w:rFonts w:hint="default"/>
      </w:rPr>
    </w:lvl>
    <w:lvl w:ilvl="3">
      <w:start w:val="1"/>
      <w:numFmt w:val="decimal"/>
      <w:isLgl/>
      <w:lvlText w:val="%1.%2.%3.%4."/>
      <w:lvlJc w:val="left"/>
      <w:pPr>
        <w:tabs>
          <w:tab w:val="num" w:pos="0"/>
        </w:tabs>
        <w:ind w:left="1440" w:hanging="1080"/>
      </w:pPr>
      <w:rPr>
        <w:rFonts w:hint="default"/>
      </w:rPr>
    </w:lvl>
    <w:lvl w:ilvl="4">
      <w:start w:val="1"/>
      <w:numFmt w:val="decimal"/>
      <w:isLgl/>
      <w:lvlText w:val="%1.%2.%3.%4.%5."/>
      <w:lvlJc w:val="left"/>
      <w:pPr>
        <w:tabs>
          <w:tab w:val="num" w:pos="0"/>
        </w:tabs>
        <w:ind w:left="1440" w:hanging="1080"/>
      </w:pPr>
      <w:rPr>
        <w:rFonts w:hint="default"/>
      </w:rPr>
    </w:lvl>
    <w:lvl w:ilvl="5">
      <w:start w:val="1"/>
      <w:numFmt w:val="decimal"/>
      <w:isLgl/>
      <w:lvlText w:val="%1.%2.%3.%4.%5.%6."/>
      <w:lvlJc w:val="left"/>
      <w:pPr>
        <w:tabs>
          <w:tab w:val="num" w:pos="0"/>
        </w:tabs>
        <w:ind w:left="1800" w:hanging="1440"/>
      </w:pPr>
      <w:rPr>
        <w:rFonts w:hint="default"/>
      </w:rPr>
    </w:lvl>
    <w:lvl w:ilvl="6">
      <w:start w:val="1"/>
      <w:numFmt w:val="decimal"/>
      <w:isLgl/>
      <w:lvlText w:val="%1.%2.%3.%4.%5.%6.%7."/>
      <w:lvlJc w:val="left"/>
      <w:pPr>
        <w:tabs>
          <w:tab w:val="num" w:pos="0"/>
        </w:tabs>
        <w:ind w:left="1800" w:hanging="1440"/>
      </w:pPr>
      <w:rPr>
        <w:rFonts w:hint="default"/>
      </w:rPr>
    </w:lvl>
    <w:lvl w:ilvl="7">
      <w:start w:val="1"/>
      <w:numFmt w:val="decimal"/>
      <w:isLgl/>
      <w:lvlText w:val="%1.%2.%3.%4.%5.%6.%7.%8."/>
      <w:lvlJc w:val="left"/>
      <w:pPr>
        <w:tabs>
          <w:tab w:val="num" w:pos="0"/>
        </w:tabs>
        <w:ind w:left="2160" w:hanging="1800"/>
      </w:pPr>
      <w:rPr>
        <w:rFonts w:hint="default"/>
      </w:rPr>
    </w:lvl>
    <w:lvl w:ilvl="8">
      <w:start w:val="1"/>
      <w:numFmt w:val="decimal"/>
      <w:isLgl/>
      <w:lvlText w:val="%1.%2.%3.%4.%5.%6.%7.%8.%9."/>
      <w:lvlJc w:val="left"/>
      <w:pPr>
        <w:tabs>
          <w:tab w:val="num" w:pos="0"/>
        </w:tabs>
        <w:ind w:left="2160" w:hanging="1800"/>
      </w:pPr>
      <w:rPr>
        <w:rFonts w:hint="default"/>
      </w:rPr>
    </w:lvl>
  </w:abstractNum>
  <w:abstractNum w:abstractNumId="8" w15:restartNumberingAfterBreak="0">
    <w:nsid w:val="44343AEF"/>
    <w:multiLevelType w:val="hybridMultilevel"/>
    <w:tmpl w:val="3126FA56"/>
    <w:lvl w:ilvl="0" w:tplc="0415000F">
      <w:start w:val="1"/>
      <w:numFmt w:val="decimal"/>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44AF2565"/>
    <w:multiLevelType w:val="hybridMultilevel"/>
    <w:tmpl w:val="986A9E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58F3C62"/>
    <w:multiLevelType w:val="hybridMultilevel"/>
    <w:tmpl w:val="552013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45D36A05"/>
    <w:multiLevelType w:val="hybridMultilevel"/>
    <w:tmpl w:val="179C42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4B66EA"/>
    <w:multiLevelType w:val="hybridMultilevel"/>
    <w:tmpl w:val="D60ABE76"/>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AF6991"/>
    <w:multiLevelType w:val="hybridMultilevel"/>
    <w:tmpl w:val="211694E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DA9095F"/>
    <w:multiLevelType w:val="hybridMultilevel"/>
    <w:tmpl w:val="7834D4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123069"/>
    <w:multiLevelType w:val="hybridMultilevel"/>
    <w:tmpl w:val="B4221658"/>
    <w:lvl w:ilvl="0" w:tplc="020E2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2EE5423"/>
    <w:multiLevelType w:val="hybridMultilevel"/>
    <w:tmpl w:val="CEDED8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0375B7"/>
    <w:multiLevelType w:val="hybridMultilevel"/>
    <w:tmpl w:val="5A7E30E6"/>
    <w:lvl w:ilvl="0" w:tplc="F3E0786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9A03B46"/>
    <w:multiLevelType w:val="hybridMultilevel"/>
    <w:tmpl w:val="405C6C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79EE7279"/>
    <w:multiLevelType w:val="hybridMultilevel"/>
    <w:tmpl w:val="E528E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176A97"/>
    <w:multiLevelType w:val="hybridMultilevel"/>
    <w:tmpl w:val="C6D8D6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4091062">
    <w:abstractNumId w:val="7"/>
  </w:num>
  <w:num w:numId="2" w16cid:durableId="101000383">
    <w:abstractNumId w:val="7"/>
  </w:num>
  <w:num w:numId="3" w16cid:durableId="1521046136">
    <w:abstractNumId w:val="2"/>
  </w:num>
  <w:num w:numId="4" w16cid:durableId="507214920">
    <w:abstractNumId w:val="18"/>
  </w:num>
  <w:num w:numId="5" w16cid:durableId="771896584">
    <w:abstractNumId w:val="12"/>
    <w:lvlOverride w:ilvl="0">
      <w:startOverride w:val="1"/>
    </w:lvlOverride>
    <w:lvlOverride w:ilvl="1"/>
    <w:lvlOverride w:ilvl="2"/>
    <w:lvlOverride w:ilvl="3"/>
    <w:lvlOverride w:ilvl="4"/>
    <w:lvlOverride w:ilvl="5"/>
    <w:lvlOverride w:ilvl="6"/>
    <w:lvlOverride w:ilvl="7"/>
    <w:lvlOverride w:ilvl="8"/>
  </w:num>
  <w:num w:numId="6" w16cid:durableId="781534565">
    <w:abstractNumId w:val="8"/>
  </w:num>
  <w:num w:numId="7" w16cid:durableId="17266835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3413130">
    <w:abstractNumId w:val="1"/>
  </w:num>
  <w:num w:numId="9" w16cid:durableId="18905316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5453504">
    <w:abstractNumId w:val="6"/>
  </w:num>
  <w:num w:numId="11" w16cid:durableId="59906399">
    <w:abstractNumId w:val="1"/>
  </w:num>
  <w:num w:numId="12" w16cid:durableId="185213434">
    <w:abstractNumId w:val="3"/>
  </w:num>
  <w:num w:numId="13" w16cid:durableId="586884900">
    <w:abstractNumId w:val="12"/>
  </w:num>
  <w:num w:numId="14" w16cid:durableId="1044256206">
    <w:abstractNumId w:val="19"/>
  </w:num>
  <w:num w:numId="15" w16cid:durableId="719938988">
    <w:abstractNumId w:val="4"/>
  </w:num>
  <w:num w:numId="16" w16cid:durableId="942495742">
    <w:abstractNumId w:val="20"/>
  </w:num>
  <w:num w:numId="17" w16cid:durableId="117073420">
    <w:abstractNumId w:val="11"/>
  </w:num>
  <w:num w:numId="18" w16cid:durableId="592478167">
    <w:abstractNumId w:val="21"/>
  </w:num>
  <w:num w:numId="19" w16cid:durableId="638999553">
    <w:abstractNumId w:val="17"/>
  </w:num>
  <w:num w:numId="20" w16cid:durableId="1822229049">
    <w:abstractNumId w:val="15"/>
  </w:num>
  <w:num w:numId="21" w16cid:durableId="92170733">
    <w:abstractNumId w:val="14"/>
  </w:num>
  <w:num w:numId="22" w16cid:durableId="111562928">
    <w:abstractNumId w:val="0"/>
  </w:num>
  <w:num w:numId="23" w16cid:durableId="837161487">
    <w:abstractNumId w:val="5"/>
  </w:num>
  <w:num w:numId="24" w16cid:durableId="71854981">
    <w:abstractNumId w:val="16"/>
  </w:num>
  <w:num w:numId="25" w16cid:durableId="225187247">
    <w:abstractNumId w:val="13"/>
  </w:num>
  <w:num w:numId="26" w16cid:durableId="2243399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7F8"/>
    <w:rsid w:val="000265E1"/>
    <w:rsid w:val="00043A84"/>
    <w:rsid w:val="0009673C"/>
    <w:rsid w:val="000C5491"/>
    <w:rsid w:val="000D3E7F"/>
    <w:rsid w:val="000E5BEE"/>
    <w:rsid w:val="001033DE"/>
    <w:rsid w:val="00106250"/>
    <w:rsid w:val="00143192"/>
    <w:rsid w:val="0014353E"/>
    <w:rsid w:val="001573A8"/>
    <w:rsid w:val="001623EA"/>
    <w:rsid w:val="00172A39"/>
    <w:rsid w:val="001806E2"/>
    <w:rsid w:val="00190246"/>
    <w:rsid w:val="00194226"/>
    <w:rsid w:val="001E3BC6"/>
    <w:rsid w:val="001F0ADB"/>
    <w:rsid w:val="002304BC"/>
    <w:rsid w:val="00232A2E"/>
    <w:rsid w:val="00245328"/>
    <w:rsid w:val="002528E6"/>
    <w:rsid w:val="002639F6"/>
    <w:rsid w:val="0026671F"/>
    <w:rsid w:val="00284713"/>
    <w:rsid w:val="002954EC"/>
    <w:rsid w:val="002A34A4"/>
    <w:rsid w:val="002A5B45"/>
    <w:rsid w:val="002B2F3B"/>
    <w:rsid w:val="002C1F24"/>
    <w:rsid w:val="00320E04"/>
    <w:rsid w:val="003231A8"/>
    <w:rsid w:val="00331D98"/>
    <w:rsid w:val="00334FA2"/>
    <w:rsid w:val="00343CD9"/>
    <w:rsid w:val="00360D59"/>
    <w:rsid w:val="00385A4B"/>
    <w:rsid w:val="00385BC2"/>
    <w:rsid w:val="00391FB7"/>
    <w:rsid w:val="00394987"/>
    <w:rsid w:val="003A4BD8"/>
    <w:rsid w:val="003A6F65"/>
    <w:rsid w:val="003C4638"/>
    <w:rsid w:val="003C4F71"/>
    <w:rsid w:val="003D2622"/>
    <w:rsid w:val="003D281E"/>
    <w:rsid w:val="003D6854"/>
    <w:rsid w:val="00400D90"/>
    <w:rsid w:val="00401AD2"/>
    <w:rsid w:val="004137F8"/>
    <w:rsid w:val="00455185"/>
    <w:rsid w:val="00457551"/>
    <w:rsid w:val="004A4968"/>
    <w:rsid w:val="004A5C97"/>
    <w:rsid w:val="004A605B"/>
    <w:rsid w:val="004B6DA7"/>
    <w:rsid w:val="004C0F66"/>
    <w:rsid w:val="004C64B0"/>
    <w:rsid w:val="004D1572"/>
    <w:rsid w:val="004E5816"/>
    <w:rsid w:val="004F4B4B"/>
    <w:rsid w:val="004F7B29"/>
    <w:rsid w:val="005002A2"/>
    <w:rsid w:val="00505BB5"/>
    <w:rsid w:val="0054305E"/>
    <w:rsid w:val="0055710E"/>
    <w:rsid w:val="005706BB"/>
    <w:rsid w:val="00575081"/>
    <w:rsid w:val="00587910"/>
    <w:rsid w:val="005A5312"/>
    <w:rsid w:val="005C07EB"/>
    <w:rsid w:val="005E0B4E"/>
    <w:rsid w:val="00611521"/>
    <w:rsid w:val="006201B6"/>
    <w:rsid w:val="006211CE"/>
    <w:rsid w:val="00623E7B"/>
    <w:rsid w:val="006577A5"/>
    <w:rsid w:val="006628B1"/>
    <w:rsid w:val="006A668C"/>
    <w:rsid w:val="006A6FEB"/>
    <w:rsid w:val="006A728E"/>
    <w:rsid w:val="006C24C3"/>
    <w:rsid w:val="006D6A4B"/>
    <w:rsid w:val="006E0EC4"/>
    <w:rsid w:val="00716C4A"/>
    <w:rsid w:val="00732EA0"/>
    <w:rsid w:val="0073488F"/>
    <w:rsid w:val="007571A6"/>
    <w:rsid w:val="00774F08"/>
    <w:rsid w:val="00790B29"/>
    <w:rsid w:val="007958B0"/>
    <w:rsid w:val="00795B3D"/>
    <w:rsid w:val="007A3279"/>
    <w:rsid w:val="007A4F56"/>
    <w:rsid w:val="007C5195"/>
    <w:rsid w:val="007E07E5"/>
    <w:rsid w:val="007F05EB"/>
    <w:rsid w:val="0080659E"/>
    <w:rsid w:val="00816894"/>
    <w:rsid w:val="008175CC"/>
    <w:rsid w:val="00843D40"/>
    <w:rsid w:val="0084472C"/>
    <w:rsid w:val="0085599C"/>
    <w:rsid w:val="00861CA9"/>
    <w:rsid w:val="008C11BE"/>
    <w:rsid w:val="008E2C42"/>
    <w:rsid w:val="0092352B"/>
    <w:rsid w:val="00971C07"/>
    <w:rsid w:val="009B04F2"/>
    <w:rsid w:val="009E6FEE"/>
    <w:rsid w:val="009E774A"/>
    <w:rsid w:val="009F7450"/>
    <w:rsid w:val="009F7FD9"/>
    <w:rsid w:val="00A0098B"/>
    <w:rsid w:val="00A01DDF"/>
    <w:rsid w:val="00A12935"/>
    <w:rsid w:val="00A16DDA"/>
    <w:rsid w:val="00AA42B7"/>
    <w:rsid w:val="00AB2606"/>
    <w:rsid w:val="00AC23D8"/>
    <w:rsid w:val="00B32907"/>
    <w:rsid w:val="00B3496E"/>
    <w:rsid w:val="00B36197"/>
    <w:rsid w:val="00B52CE9"/>
    <w:rsid w:val="00B707E8"/>
    <w:rsid w:val="00B920E2"/>
    <w:rsid w:val="00B95DC4"/>
    <w:rsid w:val="00BA02B9"/>
    <w:rsid w:val="00BA25C2"/>
    <w:rsid w:val="00BB0251"/>
    <w:rsid w:val="00BE081C"/>
    <w:rsid w:val="00C10ED3"/>
    <w:rsid w:val="00C23380"/>
    <w:rsid w:val="00C27018"/>
    <w:rsid w:val="00C43516"/>
    <w:rsid w:val="00C63EA4"/>
    <w:rsid w:val="00C855B5"/>
    <w:rsid w:val="00C91CE0"/>
    <w:rsid w:val="00CC4EF6"/>
    <w:rsid w:val="00CF11E3"/>
    <w:rsid w:val="00D13E20"/>
    <w:rsid w:val="00D20BAC"/>
    <w:rsid w:val="00D23E84"/>
    <w:rsid w:val="00D3718A"/>
    <w:rsid w:val="00D44D09"/>
    <w:rsid w:val="00D46328"/>
    <w:rsid w:val="00D5061A"/>
    <w:rsid w:val="00D876E1"/>
    <w:rsid w:val="00DA2EB2"/>
    <w:rsid w:val="00E447D7"/>
    <w:rsid w:val="00E57746"/>
    <w:rsid w:val="00E806C4"/>
    <w:rsid w:val="00E82FAD"/>
    <w:rsid w:val="00E97316"/>
    <w:rsid w:val="00EB2549"/>
    <w:rsid w:val="00EB793A"/>
    <w:rsid w:val="00EE1586"/>
    <w:rsid w:val="00EE6CF9"/>
    <w:rsid w:val="00EF1E8C"/>
    <w:rsid w:val="00F03690"/>
    <w:rsid w:val="00F23CF1"/>
    <w:rsid w:val="00F24E47"/>
    <w:rsid w:val="00F25065"/>
    <w:rsid w:val="00F42512"/>
    <w:rsid w:val="00F7156B"/>
    <w:rsid w:val="00F73550"/>
    <w:rsid w:val="00FC1DDA"/>
    <w:rsid w:val="00FE43D8"/>
    <w:rsid w:val="00FF0C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A92E5F"/>
  <w15:chartTrackingRefBased/>
  <w15:docId w15:val="{7E3AC03B-43E5-4676-B6CE-AE0F9753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360" w:lineRule="auto"/>
    </w:pPr>
    <w:rPr>
      <w:sz w:val="26"/>
      <w:szCs w:val="24"/>
    </w:rPr>
  </w:style>
  <w:style w:type="paragraph" w:styleId="Nagwek1">
    <w:name w:val="heading 1"/>
    <w:basedOn w:val="Normalny"/>
    <w:next w:val="Normalny"/>
    <w:qFormat/>
    <w:pPr>
      <w:keepNext/>
      <w:numPr>
        <w:numId w:val="3"/>
      </w:numPr>
      <w:spacing w:before="360" w:after="240"/>
      <w:outlineLvl w:val="0"/>
    </w:pPr>
    <w:rPr>
      <w:sz w:val="28"/>
    </w:rPr>
  </w:style>
  <w:style w:type="paragraph" w:styleId="Nagwek2">
    <w:name w:val="heading 2"/>
    <w:basedOn w:val="Normalny"/>
    <w:next w:val="Normalny"/>
    <w:qFormat/>
    <w:pPr>
      <w:keepNext/>
      <w:spacing w:before="240" w:after="120"/>
      <w:ind w:left="709"/>
      <w:jc w:val="both"/>
      <w:outlineLvl w:val="1"/>
    </w:pPr>
    <w:rPr>
      <w:rFonts w:cs="Arial"/>
      <w:b/>
      <w:bCs/>
      <w:szCs w:val="20"/>
    </w:rPr>
  </w:style>
  <w:style w:type="paragraph" w:styleId="Nagwek3">
    <w:name w:val="heading 3"/>
    <w:basedOn w:val="Normalny"/>
    <w:next w:val="Normalny"/>
    <w:qFormat/>
    <w:pPr>
      <w:keepNext/>
      <w:spacing w:before="240" w:after="60"/>
      <w:ind w:left="567"/>
      <w:jc w:val="both"/>
      <w:outlineLvl w:val="2"/>
    </w:pPr>
    <w:rPr>
      <w:rFonts w:ascii="Arial" w:eastAsia="Calibri" w:hAnsi="Arial" w:cs="Arial"/>
      <w:b/>
      <w:bCs/>
      <w:sz w:val="22"/>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semiHidden/>
    <w:rPr>
      <w:rFonts w:ascii="Arial" w:hAnsi="Arial" w:cs="Times New Roman"/>
      <w:b/>
      <w:bCs/>
      <w:iCs/>
      <w:sz w:val="22"/>
      <w:szCs w:val="28"/>
      <w:lang w:eastAsia="en-US"/>
    </w:rPr>
  </w:style>
  <w:style w:type="paragraph" w:styleId="Tekstpodstawowy3">
    <w:name w:val="Body Text 3"/>
    <w:basedOn w:val="Normalny"/>
    <w:semiHidden/>
    <w:pPr>
      <w:ind w:left="924"/>
    </w:pPr>
    <w:rPr>
      <w:szCs w:val="16"/>
    </w:rPr>
  </w:style>
  <w:style w:type="character" w:styleId="Odwoanieprzypisudolnego">
    <w:name w:val="footnote reference"/>
    <w:semiHidden/>
    <w:rPr>
      <w:rFonts w:ascii="Times New Roman" w:hAnsi="Times New Roman" w:cs="Times New Roman"/>
      <w:vertAlign w:val="superscript"/>
    </w:rPr>
  </w:style>
  <w:style w:type="paragraph" w:styleId="Tekstprzypisudolnego">
    <w:name w:val="footnote text"/>
    <w:basedOn w:val="Normalny"/>
    <w:semiHidden/>
    <w:pPr>
      <w:widowControl w:val="0"/>
      <w:spacing w:line="240" w:lineRule="auto"/>
    </w:pPr>
    <w:rPr>
      <w:sz w:val="20"/>
      <w:szCs w:val="20"/>
    </w:rPr>
  </w:style>
  <w:style w:type="paragraph" w:customStyle="1" w:styleId="Text3">
    <w:name w:val="Text 3"/>
    <w:basedOn w:val="Normalny"/>
    <w:pPr>
      <w:tabs>
        <w:tab w:val="left" w:pos="2302"/>
      </w:tabs>
      <w:spacing w:after="240" w:line="240" w:lineRule="auto"/>
      <w:ind w:left="1202"/>
      <w:jc w:val="both"/>
    </w:pPr>
    <w:rPr>
      <w:sz w:val="24"/>
      <w:lang w:val="en-GB" w:eastAsia="en-GB"/>
    </w:rPr>
  </w:style>
  <w:style w:type="paragraph" w:styleId="Nagwek">
    <w:name w:val="header"/>
    <w:basedOn w:val="Normalny"/>
    <w:semiHidden/>
    <w:pPr>
      <w:tabs>
        <w:tab w:val="center" w:pos="4536"/>
        <w:tab w:val="right" w:pos="9072"/>
      </w:tabs>
    </w:pPr>
  </w:style>
  <w:style w:type="paragraph" w:styleId="Tekstpodstawowywcity">
    <w:name w:val="Body Text Indent"/>
    <w:basedOn w:val="Normalny"/>
    <w:semiHidden/>
    <w:pPr>
      <w:spacing w:before="240" w:after="120" w:line="240" w:lineRule="auto"/>
      <w:ind w:left="482" w:hanging="482"/>
      <w:jc w:val="both"/>
    </w:pPr>
    <w:rPr>
      <w:rFonts w:ascii="Arial" w:hAnsi="Arial" w:cs="Arial"/>
      <w:bCs/>
      <w:sz w:val="22"/>
      <w:szCs w:val="22"/>
    </w:rPr>
  </w:style>
  <w:style w:type="paragraph" w:styleId="Stopka">
    <w:name w:val="footer"/>
    <w:basedOn w:val="Normalny"/>
    <w:semiHidden/>
    <w:pPr>
      <w:tabs>
        <w:tab w:val="center" w:pos="4536"/>
        <w:tab w:val="right" w:pos="9072"/>
      </w:tabs>
    </w:pPr>
  </w:style>
  <w:style w:type="table" w:styleId="Tabela-Siatka">
    <w:name w:val="Table Grid"/>
    <w:basedOn w:val="Standardowy"/>
    <w:uiPriority w:val="59"/>
    <w:rsid w:val="008065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0C5491"/>
    <w:rPr>
      <w:color w:val="0000FF"/>
      <w:u w:val="single"/>
    </w:rPr>
  </w:style>
  <w:style w:type="paragraph" w:styleId="Tekstkomentarza">
    <w:name w:val="annotation text"/>
    <w:basedOn w:val="Normalny"/>
    <w:link w:val="TekstkomentarzaZnak"/>
    <w:uiPriority w:val="99"/>
    <w:semiHidden/>
    <w:unhideWhenUsed/>
    <w:rsid w:val="000C5491"/>
    <w:pPr>
      <w:spacing w:after="200" w:line="240" w:lineRule="auto"/>
    </w:pPr>
    <w:rPr>
      <w:rFonts w:ascii="Calibri" w:eastAsia="Calibri" w:hAnsi="Calibri"/>
      <w:sz w:val="20"/>
      <w:szCs w:val="20"/>
      <w:lang w:eastAsia="en-US"/>
    </w:rPr>
  </w:style>
  <w:style w:type="character" w:customStyle="1" w:styleId="TekstkomentarzaZnak">
    <w:name w:val="Tekst komentarza Znak"/>
    <w:link w:val="Tekstkomentarza"/>
    <w:uiPriority w:val="99"/>
    <w:semiHidden/>
    <w:rsid w:val="000C5491"/>
    <w:rPr>
      <w:rFonts w:ascii="Calibri" w:eastAsia="Calibri" w:hAnsi="Calibri"/>
      <w:lang w:eastAsia="en-US"/>
    </w:rPr>
  </w:style>
  <w:style w:type="paragraph" w:styleId="Akapitzlist">
    <w:name w:val="List Paragraph"/>
    <w:basedOn w:val="Normalny"/>
    <w:link w:val="AkapitzlistZnak"/>
    <w:uiPriority w:val="34"/>
    <w:qFormat/>
    <w:rsid w:val="000C5491"/>
    <w:pPr>
      <w:spacing w:after="200" w:line="276" w:lineRule="auto"/>
      <w:ind w:left="720"/>
      <w:contextualSpacing/>
    </w:pPr>
    <w:rPr>
      <w:rFonts w:ascii="Calibri" w:eastAsia="Calibri" w:hAnsi="Calibri"/>
      <w:sz w:val="22"/>
      <w:szCs w:val="22"/>
      <w:lang w:eastAsia="en-US"/>
    </w:rPr>
  </w:style>
  <w:style w:type="paragraph" w:customStyle="1" w:styleId="Zawartotabeli">
    <w:name w:val="Zawartość tabeli"/>
    <w:basedOn w:val="Normalny"/>
    <w:rsid w:val="006201B6"/>
    <w:pPr>
      <w:widowControl w:val="0"/>
      <w:suppressLineNumbers/>
      <w:suppressAutoHyphens/>
      <w:spacing w:line="100" w:lineRule="atLeast"/>
    </w:pPr>
    <w:rPr>
      <w:rFonts w:eastAsia="WenQuanYi Micro Hei" w:cs="Lohit Hindi"/>
      <w:kern w:val="2"/>
      <w:sz w:val="24"/>
      <w:lang w:eastAsia="zh-CN" w:bidi="hi-IN"/>
    </w:rPr>
  </w:style>
  <w:style w:type="paragraph" w:customStyle="1" w:styleId="Tekstwstpniesformatowany">
    <w:name w:val="Tekst wstępnie sformatowany"/>
    <w:basedOn w:val="Normalny"/>
    <w:rsid w:val="006201B6"/>
    <w:pPr>
      <w:widowControl w:val="0"/>
      <w:suppressAutoHyphens/>
      <w:spacing w:line="100" w:lineRule="atLeast"/>
    </w:pPr>
    <w:rPr>
      <w:rFonts w:ascii="DejaVu Sans Mono" w:eastAsia="WenQuanYi Micro Hei" w:hAnsi="DejaVu Sans Mono" w:cs="Lohit Hindi"/>
      <w:kern w:val="2"/>
      <w:sz w:val="20"/>
      <w:szCs w:val="20"/>
      <w:lang w:eastAsia="zh-CN" w:bidi="hi-IN"/>
    </w:rPr>
  </w:style>
  <w:style w:type="character" w:customStyle="1" w:styleId="Domylnaczcionkaakapitu2">
    <w:name w:val="Domyślna czcionka akapitu2"/>
    <w:rsid w:val="006201B6"/>
  </w:style>
  <w:style w:type="paragraph" w:customStyle="1" w:styleId="Default">
    <w:name w:val="Default"/>
    <w:rsid w:val="00284713"/>
    <w:pPr>
      <w:autoSpaceDE w:val="0"/>
      <w:autoSpaceDN w:val="0"/>
      <w:adjustRightInd w:val="0"/>
    </w:pPr>
    <w:rPr>
      <w:rFonts w:ascii="Calibri" w:hAnsi="Calibri" w:cs="Calibri"/>
      <w:color w:val="000000"/>
      <w:sz w:val="24"/>
      <w:szCs w:val="24"/>
    </w:rPr>
  </w:style>
  <w:style w:type="paragraph" w:styleId="Tekstprzypisukocowego">
    <w:name w:val="endnote text"/>
    <w:basedOn w:val="Normalny"/>
    <w:link w:val="TekstprzypisukocowegoZnak"/>
    <w:rsid w:val="00C10ED3"/>
    <w:pPr>
      <w:spacing w:line="240" w:lineRule="auto"/>
    </w:pPr>
    <w:rPr>
      <w:sz w:val="20"/>
      <w:szCs w:val="20"/>
    </w:rPr>
  </w:style>
  <w:style w:type="character" w:customStyle="1" w:styleId="TekstprzypisukocowegoZnak">
    <w:name w:val="Tekst przypisu końcowego Znak"/>
    <w:basedOn w:val="Domylnaczcionkaakapitu"/>
    <w:link w:val="Tekstprzypisukocowego"/>
    <w:rsid w:val="00C10ED3"/>
  </w:style>
  <w:style w:type="character" w:customStyle="1" w:styleId="AkapitzlistZnak">
    <w:name w:val="Akapit z listą Znak"/>
    <w:link w:val="Akapitzlist"/>
    <w:uiPriority w:val="34"/>
    <w:locked/>
    <w:rsid w:val="004B6DA7"/>
    <w:rPr>
      <w:rFonts w:ascii="Calibri" w:eastAsia="Calibri" w:hAnsi="Calibri"/>
      <w:sz w:val="22"/>
      <w:szCs w:val="22"/>
      <w:lang w:eastAsia="en-US"/>
    </w:rPr>
  </w:style>
  <w:style w:type="character" w:customStyle="1" w:styleId="atta1listtitle">
    <w:name w:val="atta1_list_title"/>
    <w:basedOn w:val="Domylnaczcionkaakapitu"/>
    <w:rsid w:val="00D37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2991732">
      <w:bodyDiv w:val="1"/>
      <w:marLeft w:val="0"/>
      <w:marRight w:val="0"/>
      <w:marTop w:val="0"/>
      <w:marBottom w:val="0"/>
      <w:divBdr>
        <w:top w:val="none" w:sz="0" w:space="0" w:color="auto"/>
        <w:left w:val="none" w:sz="0" w:space="0" w:color="auto"/>
        <w:bottom w:val="none" w:sz="0" w:space="0" w:color="auto"/>
        <w:right w:val="none" w:sz="0" w:space="0" w:color="auto"/>
      </w:divBdr>
    </w:div>
    <w:div w:id="1979916413">
      <w:bodyDiv w:val="1"/>
      <w:marLeft w:val="0"/>
      <w:marRight w:val="0"/>
      <w:marTop w:val="0"/>
      <w:marBottom w:val="0"/>
      <w:divBdr>
        <w:top w:val="none" w:sz="0" w:space="0" w:color="auto"/>
        <w:left w:val="none" w:sz="0" w:space="0" w:color="auto"/>
        <w:bottom w:val="none" w:sz="0" w:space="0" w:color="auto"/>
        <w:right w:val="none" w:sz="0" w:space="0" w:color="auto"/>
      </w:divBdr>
    </w:div>
    <w:div w:id="2081711064">
      <w:bodyDiv w:val="1"/>
      <w:marLeft w:val="0"/>
      <w:marRight w:val="0"/>
      <w:marTop w:val="0"/>
      <w:marBottom w:val="0"/>
      <w:divBdr>
        <w:top w:val="none" w:sz="0" w:space="0" w:color="auto"/>
        <w:left w:val="none" w:sz="0" w:space="0" w:color="auto"/>
        <w:bottom w:val="none" w:sz="0" w:space="0" w:color="auto"/>
        <w:right w:val="none" w:sz="0" w:space="0" w:color="auto"/>
      </w:divBdr>
      <w:divsChild>
        <w:div w:id="553926005">
          <w:marLeft w:val="0"/>
          <w:marRight w:val="0"/>
          <w:marTop w:val="0"/>
          <w:marBottom w:val="0"/>
          <w:divBdr>
            <w:top w:val="none" w:sz="0" w:space="0" w:color="auto"/>
            <w:left w:val="none" w:sz="0" w:space="0" w:color="auto"/>
            <w:bottom w:val="none" w:sz="0" w:space="0" w:color="auto"/>
            <w:right w:val="none" w:sz="0" w:space="0" w:color="auto"/>
          </w:divBdr>
        </w:div>
        <w:div w:id="1110391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60185-B6AC-4EA1-A4D4-EF6EC2A0B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1330</Words>
  <Characters>9929</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ZAŁĄCZNIK NR 4b DO WNIOSKU O DOFINANSOWANIE W RAMACH RPO</vt:lpstr>
    </vt:vector>
  </TitlesOfParts>
  <Company>bi</Company>
  <LinksUpToDate>false</LinksUpToDate>
  <CharactersWithSpaces>11237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4b DO WNIOSKU O DOFINANSOWANIE W RAMACH RPO</dc:title>
  <dc:subject/>
  <dc:creator>akanecka</dc:creator>
  <cp:keywords/>
  <cp:lastModifiedBy>Kobryń, Maciej</cp:lastModifiedBy>
  <cp:revision>4</cp:revision>
  <cp:lastPrinted>2016-08-11T08:18:00Z</cp:lastPrinted>
  <dcterms:created xsi:type="dcterms:W3CDTF">2025-03-13T13:34:00Z</dcterms:created>
  <dcterms:modified xsi:type="dcterms:W3CDTF">2025-03-14T07:41:00Z</dcterms:modified>
</cp:coreProperties>
</file>