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98A7B" w14:textId="77777777" w:rsidR="00B641AA" w:rsidRPr="00185CAD" w:rsidRDefault="00142232">
      <w:pPr>
        <w:jc w:val="right"/>
        <w:rPr>
          <w:rFonts w:ascii="Times New Roman" w:eastAsia="Calibri" w:hAnsi="Times New Roman" w:cs="Times New Roman"/>
          <w:sz w:val="16"/>
          <w:szCs w:val="16"/>
          <w:lang w:eastAsia="en-GB"/>
        </w:rPr>
      </w:pPr>
      <w:r w:rsidRPr="00185CAD">
        <w:rPr>
          <w:rFonts w:ascii="Times New Roman" w:eastAsia="Calibri" w:hAnsi="Times New Roman" w:cs="Times New Roman"/>
          <w:iCs/>
          <w:sz w:val="16"/>
          <w:szCs w:val="16"/>
          <w:lang w:eastAsia="en-GB"/>
        </w:rPr>
        <w:t xml:space="preserve">Załącznik nr 1 do Ogłoszenia o zamówieniu </w:t>
      </w:r>
    </w:p>
    <w:p w14:paraId="60323506" w14:textId="77777777" w:rsidR="00B641AA" w:rsidRPr="00185CAD" w:rsidRDefault="00142232">
      <w:pPr>
        <w:pStyle w:val="Podtytu"/>
        <w:jc w:val="right"/>
        <w:rPr>
          <w:b w:val="0"/>
          <w:sz w:val="16"/>
          <w:szCs w:val="16"/>
          <w:highlight w:val="yellow"/>
        </w:rPr>
      </w:pPr>
      <w:r w:rsidRPr="00185CAD">
        <w:rPr>
          <w:rFonts w:eastAsia="Calibri"/>
          <w:b w:val="0"/>
          <w:iCs/>
          <w:sz w:val="16"/>
          <w:szCs w:val="16"/>
          <w:lang w:eastAsia="en-GB"/>
        </w:rPr>
        <w:t>publicznym w trybie poniżej 30 000,00 EURO</w:t>
      </w:r>
    </w:p>
    <w:p w14:paraId="012904B2" w14:textId="77777777" w:rsidR="00B641AA" w:rsidRPr="00185CAD" w:rsidRDefault="00B641AA">
      <w:pPr>
        <w:pStyle w:val="Podtytu"/>
        <w:jc w:val="right"/>
        <w:rPr>
          <w:b w:val="0"/>
          <w:highlight w:val="yellow"/>
        </w:rPr>
      </w:pPr>
    </w:p>
    <w:p w14:paraId="7DB41BA7" w14:textId="77777777" w:rsidR="00B641AA" w:rsidRPr="00185CAD" w:rsidRDefault="00B641AA">
      <w:pPr>
        <w:pStyle w:val="Podtytu"/>
        <w:jc w:val="right"/>
        <w:rPr>
          <w:b w:val="0"/>
          <w:highlight w:val="yellow"/>
        </w:rPr>
      </w:pPr>
    </w:p>
    <w:p w14:paraId="0195D769" w14:textId="77777777" w:rsidR="00B641AA" w:rsidRPr="00185CAD" w:rsidRDefault="00142232">
      <w:pPr>
        <w:pStyle w:val="Cytatintensywny"/>
        <w:rPr>
          <w:rFonts w:ascii="Times New Roman" w:hAnsi="Times New Roman" w:cs="Times New Roman"/>
          <w:color w:val="000000" w:themeColor="text1"/>
        </w:rPr>
      </w:pPr>
      <w:r w:rsidRPr="00185CAD">
        <w:rPr>
          <w:rFonts w:ascii="Times New Roman" w:hAnsi="Times New Roman" w:cs="Times New Roman"/>
          <w:color w:val="000000" w:themeColor="text1"/>
        </w:rPr>
        <w:t>SZCZEGÓŁOWY OPIS PRZEDMIOTU ZAMÓWIENIA (SOPZ)</w:t>
      </w:r>
    </w:p>
    <w:p w14:paraId="6C758B11" w14:textId="77777777" w:rsidR="00B641AA" w:rsidRPr="00185CAD" w:rsidRDefault="00B641AA">
      <w:pPr>
        <w:pStyle w:val="Podtytu"/>
        <w:jc w:val="both"/>
        <w:rPr>
          <w:rFonts w:eastAsia="Calibri"/>
          <w:b w:val="0"/>
        </w:rPr>
      </w:pPr>
    </w:p>
    <w:p w14:paraId="746506A8" w14:textId="63F2F024" w:rsidR="00B641AA" w:rsidRPr="00185CAD" w:rsidRDefault="00142232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color w:val="000000" w:themeColor="text1"/>
          <w:lang w:val="pl"/>
        </w:rPr>
      </w:pPr>
      <w:r w:rsidRPr="00185CAD">
        <w:rPr>
          <w:rFonts w:ascii="Times New Roman" w:eastAsia="Segoe UI" w:hAnsi="Times New Roman" w:cs="Times New Roman"/>
          <w:color w:val="000000" w:themeColor="text1"/>
          <w:lang w:val="pl"/>
        </w:rPr>
        <w:t xml:space="preserve">Przedmiot </w:t>
      </w:r>
      <w:r w:rsidR="00723DC5" w:rsidRPr="00185CAD">
        <w:rPr>
          <w:rFonts w:ascii="Times New Roman" w:eastAsia="Segoe UI" w:hAnsi="Times New Roman" w:cs="Times New Roman"/>
          <w:color w:val="000000" w:themeColor="text1"/>
          <w:lang w:val="pl"/>
        </w:rPr>
        <w:t xml:space="preserve">i cel </w:t>
      </w:r>
      <w:r w:rsidRPr="00185CAD">
        <w:rPr>
          <w:rFonts w:ascii="Times New Roman" w:eastAsia="Segoe UI" w:hAnsi="Times New Roman" w:cs="Times New Roman"/>
          <w:color w:val="000000" w:themeColor="text1"/>
          <w:lang w:val="pl"/>
        </w:rPr>
        <w:t>zamówienia:</w:t>
      </w:r>
    </w:p>
    <w:p w14:paraId="62BD4D98" w14:textId="23D42EFE" w:rsidR="00B641AA" w:rsidRPr="00185CAD" w:rsidRDefault="00723DC5" w:rsidP="00723DC5">
      <w:pPr>
        <w:pStyle w:val="Akapitzlist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Przedmiotem zamówienia jest usługa polegająca na wykonaniu operatu szacunkowego określającego wartość rynkową miesięcznej stawki czynszu najmu/ dzierżawy</w:t>
      </w:r>
      <w:r w:rsidR="00785637">
        <w:rPr>
          <w:rFonts w:ascii="Times New Roman" w:eastAsia="Segoe UI" w:hAnsi="Times New Roman" w:cs="Times New Roman"/>
          <w:lang w:val="pl"/>
        </w:rPr>
        <w:t xml:space="preserve"> dla lotniska </w:t>
      </w:r>
      <w:r w:rsidRPr="00185CAD">
        <w:rPr>
          <w:rFonts w:ascii="Times New Roman" w:eastAsia="Segoe UI" w:hAnsi="Times New Roman" w:cs="Times New Roman"/>
          <w:lang w:val="pl"/>
        </w:rPr>
        <w:t xml:space="preserve"> znajdując</w:t>
      </w:r>
      <w:r w:rsidR="00785637">
        <w:rPr>
          <w:rFonts w:ascii="Times New Roman" w:eastAsia="Segoe UI" w:hAnsi="Times New Roman" w:cs="Times New Roman"/>
          <w:lang w:val="pl"/>
        </w:rPr>
        <w:t>ego</w:t>
      </w:r>
      <w:r w:rsidRPr="00185CAD">
        <w:rPr>
          <w:rFonts w:ascii="Times New Roman" w:eastAsia="Segoe UI" w:hAnsi="Times New Roman" w:cs="Times New Roman"/>
          <w:lang w:val="pl"/>
        </w:rPr>
        <w:t xml:space="preserve"> się</w:t>
      </w:r>
      <w:r w:rsidR="00785637">
        <w:rPr>
          <w:rFonts w:ascii="Times New Roman" w:eastAsia="Segoe UI" w:hAnsi="Times New Roman" w:cs="Times New Roman"/>
          <w:lang w:val="pl"/>
        </w:rPr>
        <w:t xml:space="preserve"> na</w:t>
      </w:r>
      <w:r w:rsidRPr="00185CAD">
        <w:rPr>
          <w:rFonts w:ascii="Times New Roman" w:eastAsia="Segoe UI" w:hAnsi="Times New Roman" w:cs="Times New Roman"/>
          <w:lang w:val="pl"/>
        </w:rPr>
        <w:t xml:space="preserve"> </w:t>
      </w:r>
      <w:r w:rsidR="00785637">
        <w:rPr>
          <w:rFonts w:ascii="Times New Roman" w:eastAsia="Segoe UI" w:hAnsi="Times New Roman" w:cs="Times New Roman"/>
          <w:lang w:val="pl"/>
        </w:rPr>
        <w:t>nieruchomości oznaczonej</w:t>
      </w:r>
      <w:r w:rsidR="00785637" w:rsidRPr="00785637">
        <w:t xml:space="preserve"> </w:t>
      </w:r>
      <w:r w:rsidR="00785637">
        <w:rPr>
          <w:rFonts w:ascii="Times New Roman" w:eastAsia="Segoe UI" w:hAnsi="Times New Roman" w:cs="Times New Roman"/>
          <w:lang w:val="pl"/>
        </w:rPr>
        <w:t>działkami 898</w:t>
      </w:r>
      <w:r w:rsidR="00785637" w:rsidRPr="00785637">
        <w:rPr>
          <w:rFonts w:ascii="Times New Roman" w:eastAsia="Segoe UI" w:hAnsi="Times New Roman" w:cs="Times New Roman"/>
          <w:lang w:val="pl"/>
        </w:rPr>
        <w:t xml:space="preserve"> oraz 1102/6</w:t>
      </w:r>
      <w:r w:rsidR="00785637">
        <w:rPr>
          <w:rFonts w:ascii="Times New Roman" w:eastAsia="Segoe UI" w:hAnsi="Times New Roman" w:cs="Times New Roman"/>
          <w:lang w:val="pl"/>
        </w:rPr>
        <w:t xml:space="preserve"> w </w:t>
      </w:r>
      <w:r w:rsidRPr="00185CAD">
        <w:rPr>
          <w:rFonts w:ascii="Times New Roman" w:eastAsia="Segoe UI" w:hAnsi="Times New Roman" w:cs="Times New Roman"/>
          <w:lang w:val="pl"/>
        </w:rPr>
        <w:t>Masłowie k</w:t>
      </w:r>
      <w:r w:rsidR="00785637">
        <w:rPr>
          <w:rFonts w:ascii="Times New Roman" w:eastAsia="Segoe UI" w:hAnsi="Times New Roman" w:cs="Times New Roman"/>
          <w:lang w:val="pl"/>
        </w:rPr>
        <w:t>oło Kielc, ul. Jana Pawła II 9,</w:t>
      </w:r>
      <w:r w:rsidRPr="00185CAD">
        <w:rPr>
          <w:rFonts w:ascii="Times New Roman" w:eastAsia="Segoe UI" w:hAnsi="Times New Roman" w:cs="Times New Roman"/>
          <w:lang w:val="pl"/>
        </w:rPr>
        <w:t xml:space="preserve"> których właścicielem jest Województwo Świętokrzyskie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</w:t>
      </w:r>
    </w:p>
    <w:p w14:paraId="20B96A3F" w14:textId="77777777" w:rsidR="00723DC5" w:rsidRPr="00185CAD" w:rsidRDefault="00723DC5" w:rsidP="00723DC5">
      <w:pPr>
        <w:pStyle w:val="Akapitzlist"/>
        <w:rPr>
          <w:rFonts w:ascii="Times New Roman" w:eastAsia="Segoe UI" w:hAnsi="Times New Roman" w:cs="Times New Roman"/>
          <w:lang w:val="pl"/>
        </w:rPr>
      </w:pPr>
    </w:p>
    <w:p w14:paraId="1C8BF2E7" w14:textId="4F54CB0D" w:rsidR="00723DC5" w:rsidRPr="00185CAD" w:rsidRDefault="00723DC5" w:rsidP="00723DC5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Określenie składników mienia podlegających wycenie.</w:t>
      </w:r>
    </w:p>
    <w:p w14:paraId="42582EAD" w14:textId="16F2C1B9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drewniany o powierzchni 521,0 m2 – wybudowany ok. 1950 rok.</w:t>
      </w:r>
    </w:p>
    <w:p w14:paraId="4C036BE7" w14:textId="36E33A01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drewniany o powierzchni 285,5 m2 – wybudowany ok. 1949 rok.</w:t>
      </w:r>
    </w:p>
    <w:p w14:paraId="3A4F5A94" w14:textId="4634FF9F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stalowo murowany o powierzchni 262,0 m2 – wybudowany w 2011 roku.</w:t>
      </w:r>
    </w:p>
    <w:p w14:paraId="1152BB8E" w14:textId="7A3F46A2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metalowy o powierzchni 1115,0 m2 – wybudowany ok. 1980 rok.</w:t>
      </w:r>
    </w:p>
    <w:p w14:paraId="2DF1FD9F" w14:textId="6885A6D1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blaszany o powierzchni 204,36 m2 – wybudowany w 2008 roku.</w:t>
      </w:r>
    </w:p>
    <w:p w14:paraId="379B77BB" w14:textId="6A5D8467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Hangar metalowy o powierzchni 895,84 m2 – wybudowany w 2011 roku</w:t>
      </w:r>
    </w:p>
    <w:p w14:paraId="624D18E6" w14:textId="20AD5383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Stacja paliw o powierzchni 1681 m2 wraz z jej składnikami.</w:t>
      </w:r>
    </w:p>
    <w:p w14:paraId="02FE8D10" w14:textId="3469983D" w:rsidR="00723DC5" w:rsidRPr="00185CAD" w:rsidRDefault="00723DC5" w:rsidP="00723DC5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Budynek socjalny wraz z garażem oraz zbiornikami na wodę o łącznej powierzchni 268,0 m2 – wybudowany ok. 1980 roku.</w:t>
      </w:r>
    </w:p>
    <w:p w14:paraId="1C3F634D" w14:textId="3A04A965" w:rsidR="00423A39" w:rsidRPr="00185CAD" w:rsidRDefault="00423A39" w:rsidP="00423A39">
      <w:pPr>
        <w:pStyle w:val="Akapitzlist"/>
        <w:rPr>
          <w:rFonts w:ascii="Times New Roman" w:eastAsia="Segoe UI" w:hAnsi="Times New Roman" w:cs="Times New Roman"/>
          <w:lang w:val="pl"/>
        </w:rPr>
      </w:pPr>
    </w:p>
    <w:p w14:paraId="5FE352EB" w14:textId="54AE51D1" w:rsidR="00423A39" w:rsidRPr="00185CAD" w:rsidRDefault="00423A39" w:rsidP="00423A39">
      <w:pPr>
        <w:pStyle w:val="Akapitzlist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Poza powyżej wymienionymi składnikami, operat szacunkowy powinien obejmować kalkulację stawki gruntu niezabudowanego za 1m</w:t>
      </w:r>
      <w:r w:rsidRPr="00185CAD">
        <w:rPr>
          <w:rFonts w:ascii="Times New Roman" w:eastAsia="Segoe UI" w:hAnsi="Times New Roman" w:cs="Times New Roman"/>
          <w:vertAlign w:val="superscript"/>
          <w:lang w:val="pl"/>
        </w:rPr>
        <w:t>2</w:t>
      </w:r>
      <w:r w:rsidRPr="00185CAD">
        <w:rPr>
          <w:rFonts w:ascii="Times New Roman" w:eastAsia="Segoe UI" w:hAnsi="Times New Roman" w:cs="Times New Roman"/>
          <w:lang w:val="pl"/>
        </w:rPr>
        <w:t xml:space="preserve"> pod kątem najmu lub dzierżawy wraz oddzielnie z miejscami postojowymi dla statków powietrznych tzw. stojanek</w:t>
      </w:r>
      <w:r w:rsidR="00CC4BD8" w:rsidRPr="00185CAD">
        <w:rPr>
          <w:rFonts w:ascii="Times New Roman" w:eastAsia="Segoe UI" w:hAnsi="Times New Roman" w:cs="Times New Roman"/>
          <w:lang w:val="pl"/>
        </w:rPr>
        <w:t>.</w:t>
      </w:r>
    </w:p>
    <w:p w14:paraId="412C4DDA" w14:textId="77777777" w:rsidR="00F9798F" w:rsidRPr="00185CAD" w:rsidRDefault="00F9798F" w:rsidP="00423A39">
      <w:pPr>
        <w:pStyle w:val="Akapitzlist"/>
        <w:rPr>
          <w:rFonts w:ascii="Times New Roman" w:eastAsia="Segoe UI" w:hAnsi="Times New Roman" w:cs="Times New Roman"/>
          <w:lang w:val="pl"/>
        </w:rPr>
      </w:pPr>
    </w:p>
    <w:p w14:paraId="5BB38946" w14:textId="2CC8328B" w:rsidR="00F9798F" w:rsidRPr="00185CAD" w:rsidRDefault="00F9798F" w:rsidP="00F9798F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Uwarunkowania</w:t>
      </w:r>
    </w:p>
    <w:p w14:paraId="1747B832" w14:textId="1E6229CF" w:rsidR="00F9798F" w:rsidRPr="00185CAD" w:rsidRDefault="00F9798F" w:rsidP="00423A39">
      <w:pPr>
        <w:pStyle w:val="Akapitzlist"/>
        <w:rPr>
          <w:rFonts w:ascii="Times New Roman" w:hAnsi="Times New Roman" w:cs="Times New Roman"/>
        </w:rPr>
      </w:pPr>
      <w:r w:rsidRPr="00185CAD">
        <w:rPr>
          <w:rFonts w:ascii="Times New Roman" w:hAnsi="Times New Roman" w:cs="Times New Roman"/>
        </w:rPr>
        <w:t>Badane obiekty położone są na działce o powierzchni 69,2427 ha wraz z infrastrukturą towarzyszącą na którą składają się pas startowy o nawierzchni trawiastej oraz pas startowy o powierzchni sztucznej (asfaltowo-bitumicznej) wraz z oświetleniem nawigacyjnym.</w:t>
      </w:r>
    </w:p>
    <w:p w14:paraId="199EFEA8" w14:textId="215C0A83" w:rsidR="00F9798F" w:rsidRPr="00185CAD" w:rsidRDefault="00F9798F" w:rsidP="00423A39">
      <w:pPr>
        <w:pStyle w:val="Akapitzlist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Mając n</w:t>
      </w:r>
      <w:bookmarkStart w:id="0" w:name="_GoBack"/>
      <w:bookmarkEnd w:id="0"/>
      <w:r w:rsidRPr="00185CAD">
        <w:rPr>
          <w:rFonts w:ascii="Times New Roman" w:eastAsia="Segoe UI" w:hAnsi="Times New Roman" w:cs="Times New Roman"/>
          <w:lang w:val="pl"/>
        </w:rPr>
        <w:t xml:space="preserve">a uwadze powyższe Zamawiający oczekuje, że potencjalny wykonawca zidentyfikuje wszystkie aspekty ekonomiczne dla wskazanych obiektów mając na uwadze głównie bliskość infrastruktury umożliwiającej start i lądowanie dla statków powietrznych. Jest to przymiot lotniska, który </w:t>
      </w:r>
      <w:r w:rsidRPr="00B438B9">
        <w:rPr>
          <w:rFonts w:ascii="Times New Roman" w:eastAsia="Segoe UI" w:hAnsi="Times New Roman" w:cs="Times New Roman"/>
          <w:lang w:val="pl"/>
        </w:rPr>
        <w:t>sprawia, że podmioty prowadzące swoją działalność obejmującą branże lotniczą są zainteresowane wyborem tej lokalizacji jako najkorzystniejszej z pośród dostępnych alternatów na rynku. Tym samym kluczowe jest, aby w operacie szacunkowym do kwoty najmu/dzierżawy wkomponowana została część kwoty przynależnej z tytułu nieograniczonego korzystania z pasa startowego.</w:t>
      </w:r>
    </w:p>
    <w:p w14:paraId="6F4BEA69" w14:textId="77777777" w:rsidR="00B641AA" w:rsidRPr="00185CAD" w:rsidRDefault="00142232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lastRenderedPageBreak/>
        <w:t>Minimalne wymagania dotyczące sporządzenia operatu szacunkowego.</w:t>
      </w:r>
    </w:p>
    <w:p w14:paraId="4E6CA864" w14:textId="7B3E6E33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Wykonawca musi posiadać doświadczenie w zakresie wykonywania operatów szacunkowych. Zamawiający wymaga, aby wraz z ofertą Wykonawca udokumentował w/w wymóg. </w:t>
      </w:r>
    </w:p>
    <w:p w14:paraId="25DAED88" w14:textId="38AF687A" w:rsidR="00CC4BD8" w:rsidRPr="00185CAD" w:rsidRDefault="00D572AB" w:rsidP="000300B9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lang w:val="pl"/>
        </w:rPr>
        <w:t>Zamawiający wymaga, aby operat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szacunkow</w:t>
      </w:r>
      <w:r>
        <w:rPr>
          <w:rFonts w:ascii="Times New Roman" w:eastAsia="Segoe UI" w:hAnsi="Times New Roman" w:cs="Times New Roman"/>
          <w:lang w:val="pl"/>
        </w:rPr>
        <w:t>y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sporządzon</w:t>
      </w:r>
      <w:r>
        <w:rPr>
          <w:rFonts w:ascii="Times New Roman" w:eastAsia="Segoe UI" w:hAnsi="Times New Roman" w:cs="Times New Roman"/>
          <w:lang w:val="pl"/>
        </w:rPr>
        <w:t>y był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z należytą starannością, a wszystkie czynności związane ze sporządzeniem operatu szacunkowego winny być wykonywane zgodnie z zasadami wynikającymi z przepisów prawa i standardami zawodowymi, ze szczególną starannością właściwą dla zawodowego charakteru tych czynności oraz zasadami etyki zawodowej rzeczoznawców majątkowych.</w:t>
      </w:r>
    </w:p>
    <w:p w14:paraId="3C934388" w14:textId="361E9008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Operat szacunkowy </w:t>
      </w:r>
      <w:r w:rsidR="00166443" w:rsidRPr="00185CAD">
        <w:rPr>
          <w:rFonts w:ascii="Times New Roman" w:eastAsia="Segoe UI" w:hAnsi="Times New Roman" w:cs="Times New Roman"/>
          <w:lang w:val="pl"/>
        </w:rPr>
        <w:t>powinien</w:t>
      </w:r>
      <w:r w:rsidRPr="00185CAD">
        <w:rPr>
          <w:rFonts w:ascii="Times New Roman" w:eastAsia="Segoe UI" w:hAnsi="Times New Roman" w:cs="Times New Roman"/>
          <w:lang w:val="pl"/>
        </w:rPr>
        <w:t xml:space="preserve"> zawierać min</w:t>
      </w:r>
      <w:r w:rsidR="00056122" w:rsidRPr="00185CAD">
        <w:rPr>
          <w:rFonts w:ascii="Times New Roman" w:eastAsia="Segoe UI" w:hAnsi="Times New Roman" w:cs="Times New Roman"/>
          <w:lang w:val="pl"/>
        </w:rPr>
        <w:t>. poniższe elementy</w:t>
      </w:r>
      <w:r w:rsidRPr="00185CAD">
        <w:rPr>
          <w:rFonts w:ascii="Times New Roman" w:eastAsia="Segoe UI" w:hAnsi="Times New Roman" w:cs="Times New Roman"/>
          <w:lang w:val="pl"/>
        </w:rPr>
        <w:t>:</w:t>
      </w:r>
    </w:p>
    <w:p w14:paraId="789283B5" w14:textId="410B5051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Przedmiot wyceny oraz cel jej wykonania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27D3A5A6" w14:textId="6A14F968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Podstawa formalna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7D86A48C" w14:textId="6C41F8CE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Szczegółowy opis </w:t>
      </w:r>
      <w:r w:rsidR="00166443" w:rsidRPr="00185CAD">
        <w:rPr>
          <w:rFonts w:ascii="Times New Roman" w:eastAsia="Segoe UI" w:hAnsi="Times New Roman" w:cs="Times New Roman"/>
          <w:lang w:val="pl"/>
        </w:rPr>
        <w:t>całej nieruchomości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3163877F" w14:textId="3DFF8E3D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Stan prawny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5251D7B2" w14:textId="10009833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Opis stanu faktycznego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73964E33" w14:textId="1EF78AE7" w:rsidR="00166443" w:rsidRPr="00185CAD" w:rsidRDefault="00166443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Odniesienie do poszczególnych składników mienia.</w:t>
      </w:r>
    </w:p>
    <w:p w14:paraId="24875043" w14:textId="07D706F5" w:rsidR="009058B5" w:rsidRPr="00185CAD" w:rsidRDefault="009058B5" w:rsidP="009058B5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Określenie stawki najmu/dzierż</w:t>
      </w:r>
      <w:r w:rsidR="00185CAD" w:rsidRPr="00185CAD">
        <w:rPr>
          <w:rFonts w:ascii="Times New Roman" w:eastAsia="Segoe UI" w:hAnsi="Times New Roman" w:cs="Times New Roman"/>
          <w:lang w:val="pl"/>
        </w:rPr>
        <w:t>awy wg załącznika nr 1 do SOPZ</w:t>
      </w:r>
      <w:r w:rsidRPr="00185CAD">
        <w:rPr>
          <w:rFonts w:ascii="Times New Roman" w:eastAsia="Segoe UI" w:hAnsi="Times New Roman" w:cs="Times New Roman"/>
          <w:lang w:val="pl"/>
        </w:rPr>
        <w:t>.</w:t>
      </w:r>
    </w:p>
    <w:p w14:paraId="4E84B637" w14:textId="653BC88E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Analiza rynkowa i jej opis w celu przedst</w:t>
      </w:r>
      <w:r w:rsidR="008304B2" w:rsidRPr="00185CAD">
        <w:rPr>
          <w:rFonts w:ascii="Times New Roman" w:eastAsia="Segoe UI" w:hAnsi="Times New Roman" w:cs="Times New Roman"/>
          <w:lang w:val="pl"/>
        </w:rPr>
        <w:t>a</w:t>
      </w:r>
      <w:r w:rsidRPr="00185CAD">
        <w:rPr>
          <w:rFonts w:ascii="Times New Roman" w:eastAsia="Segoe UI" w:hAnsi="Times New Roman" w:cs="Times New Roman"/>
          <w:lang w:val="pl"/>
        </w:rPr>
        <w:t>wienia panujących tendencji.</w:t>
      </w:r>
    </w:p>
    <w:p w14:paraId="544F32E5" w14:textId="189B3BF0" w:rsidR="00B641AA" w:rsidRPr="00185CAD" w:rsidRDefault="008304B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</w:t>
      </w:r>
      <w:r w:rsidR="00142232" w:rsidRPr="00185CAD">
        <w:rPr>
          <w:rFonts w:ascii="Times New Roman" w:eastAsia="Segoe UI" w:hAnsi="Times New Roman" w:cs="Times New Roman"/>
          <w:lang w:val="pl"/>
        </w:rPr>
        <w:t>dwołanie do źródeł, z który</w:t>
      </w:r>
      <w:r w:rsidRPr="00185CAD">
        <w:rPr>
          <w:rFonts w:ascii="Times New Roman" w:eastAsia="Segoe UI" w:hAnsi="Times New Roman" w:cs="Times New Roman"/>
          <w:lang w:val="pl"/>
        </w:rPr>
        <w:t>c</w:t>
      </w:r>
      <w:r w:rsidR="00142232" w:rsidRPr="00185CAD">
        <w:rPr>
          <w:rFonts w:ascii="Times New Roman" w:eastAsia="Segoe UI" w:hAnsi="Times New Roman" w:cs="Times New Roman"/>
          <w:lang w:val="pl"/>
        </w:rPr>
        <w:t>h korzystano podczas wykonania wyceny.</w:t>
      </w:r>
    </w:p>
    <w:p w14:paraId="7D607000" w14:textId="36C4D20E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Dokumenty wykorzystane w procesie wyceny jako załączniki (ksero</w:t>
      </w:r>
      <w:r w:rsidR="005810ED" w:rsidRPr="00185CAD">
        <w:rPr>
          <w:rFonts w:ascii="Times New Roman" w:eastAsia="Segoe UI" w:hAnsi="Times New Roman" w:cs="Times New Roman"/>
          <w:lang w:val="pl"/>
        </w:rPr>
        <w:t>/scan</w:t>
      </w:r>
      <w:r w:rsidRPr="00185CAD">
        <w:rPr>
          <w:rFonts w:ascii="Times New Roman" w:eastAsia="Segoe UI" w:hAnsi="Times New Roman" w:cs="Times New Roman"/>
          <w:lang w:val="pl"/>
        </w:rPr>
        <w:t>)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77B5B705" w14:textId="165728BA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Dokumentacj</w:t>
      </w:r>
      <w:r w:rsidR="008304B2" w:rsidRPr="00185CAD">
        <w:rPr>
          <w:rFonts w:ascii="Times New Roman" w:eastAsia="Segoe UI" w:hAnsi="Times New Roman" w:cs="Times New Roman"/>
          <w:lang w:val="pl"/>
        </w:rPr>
        <w:t>ę</w:t>
      </w:r>
      <w:r w:rsidRPr="00185CAD">
        <w:rPr>
          <w:rFonts w:ascii="Times New Roman" w:eastAsia="Segoe UI" w:hAnsi="Times New Roman" w:cs="Times New Roman"/>
          <w:lang w:val="pl"/>
        </w:rPr>
        <w:t xml:space="preserve"> fotograficzną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113B20F2" w14:textId="0C661411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Protokoły z oględzin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246BAD92" w14:textId="07F684AE" w:rsidR="00B641AA" w:rsidRPr="00185CAD" w:rsidRDefault="008304B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pis </w:t>
      </w:r>
      <w:r w:rsidRPr="00185CAD">
        <w:rPr>
          <w:rFonts w:ascii="Times New Roman" w:eastAsia="Segoe UI" w:hAnsi="Times New Roman" w:cs="Times New Roman"/>
          <w:lang w:val="pl"/>
        </w:rPr>
        <w:t>użytych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obliczeń i metodologi</w:t>
      </w:r>
      <w:r w:rsidRPr="00185CAD">
        <w:rPr>
          <w:rFonts w:ascii="Times New Roman" w:eastAsia="Segoe UI" w:hAnsi="Times New Roman" w:cs="Times New Roman"/>
          <w:lang w:val="pl"/>
        </w:rPr>
        <w:t>i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 oraz uzasadnienie techniki i podejścia wykorzystywane przy wykonywaniu wyceny</w:t>
      </w:r>
      <w:r w:rsidRPr="00185CAD">
        <w:rPr>
          <w:rFonts w:ascii="Times New Roman" w:eastAsia="Segoe UI" w:hAnsi="Times New Roman" w:cs="Times New Roman"/>
          <w:lang w:val="pl"/>
        </w:rPr>
        <w:t>.</w:t>
      </w:r>
    </w:p>
    <w:p w14:paraId="4619AE07" w14:textId="49E6C50E" w:rsidR="00B641AA" w:rsidRPr="00185CAD" w:rsidRDefault="008304B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O</w:t>
      </w:r>
      <w:r w:rsidR="00142232" w:rsidRPr="00185CAD">
        <w:rPr>
          <w:rFonts w:ascii="Times New Roman" w:eastAsia="Segoe UI" w:hAnsi="Times New Roman" w:cs="Times New Roman"/>
          <w:lang w:val="pl"/>
        </w:rPr>
        <w:t xml:space="preserve">pis czynników pozytywnych i negatywnych, które w najwyższym stopniu wpływają na </w:t>
      </w:r>
      <w:r w:rsidR="00056122" w:rsidRPr="00185CAD">
        <w:rPr>
          <w:rFonts w:ascii="Times New Roman" w:eastAsia="Segoe UI" w:hAnsi="Times New Roman" w:cs="Times New Roman"/>
          <w:lang w:val="pl"/>
        </w:rPr>
        <w:t>stawkę ceny najmu/dzierżawy</w:t>
      </w:r>
      <w:r w:rsidR="00142232" w:rsidRPr="00185CAD">
        <w:rPr>
          <w:rFonts w:ascii="Times New Roman" w:eastAsia="Segoe UI" w:hAnsi="Times New Roman" w:cs="Times New Roman"/>
          <w:lang w:val="pl"/>
        </w:rPr>
        <w:t>.</w:t>
      </w:r>
    </w:p>
    <w:p w14:paraId="62360C92" w14:textId="6231F1D9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Podsumowanie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4E8D2890" w14:textId="3117EA53" w:rsidR="00B641AA" w:rsidRPr="00185CAD" w:rsidRDefault="00142232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Podpis rzeczoznawcy majątkowego z pieczęcią zawodową</w:t>
      </w:r>
      <w:r w:rsidR="008304B2" w:rsidRPr="00185CAD">
        <w:rPr>
          <w:rFonts w:ascii="Times New Roman" w:eastAsia="Segoe UI" w:hAnsi="Times New Roman" w:cs="Times New Roman"/>
          <w:lang w:val="pl"/>
        </w:rPr>
        <w:t>.</w:t>
      </w:r>
    </w:p>
    <w:p w14:paraId="1859E8E4" w14:textId="644AC250" w:rsidR="00B641AA" w:rsidRPr="00185CAD" w:rsidRDefault="00142232">
      <w:pPr>
        <w:pStyle w:val="Akapitzlist"/>
        <w:numPr>
          <w:ilvl w:val="1"/>
          <w:numId w:val="2"/>
        </w:numPr>
        <w:spacing w:before="240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Wykonawca zobowiązany jest do sporządzenia operatów szacunkowych w </w:t>
      </w:r>
      <w:r w:rsidR="00D572AB">
        <w:rPr>
          <w:rFonts w:ascii="Times New Roman" w:eastAsia="Segoe UI" w:hAnsi="Times New Roman" w:cs="Times New Roman"/>
          <w:lang w:val="pl"/>
        </w:rPr>
        <w:t>1 </w:t>
      </w:r>
      <w:r w:rsidRPr="00185CAD">
        <w:rPr>
          <w:rFonts w:ascii="Times New Roman" w:eastAsia="Segoe UI" w:hAnsi="Times New Roman" w:cs="Times New Roman"/>
          <w:lang w:val="pl"/>
        </w:rPr>
        <w:t>egzemplarz</w:t>
      </w:r>
      <w:r w:rsidR="00D572AB">
        <w:rPr>
          <w:rFonts w:ascii="Times New Roman" w:eastAsia="Segoe UI" w:hAnsi="Times New Roman" w:cs="Times New Roman"/>
          <w:lang w:val="pl"/>
        </w:rPr>
        <w:t>u</w:t>
      </w:r>
      <w:r w:rsidRPr="00185CAD">
        <w:rPr>
          <w:rFonts w:ascii="Times New Roman" w:eastAsia="Segoe UI" w:hAnsi="Times New Roman" w:cs="Times New Roman"/>
          <w:lang w:val="pl"/>
        </w:rPr>
        <w:t xml:space="preserve"> papierowy</w:t>
      </w:r>
      <w:r w:rsidR="00D572AB">
        <w:rPr>
          <w:rFonts w:ascii="Times New Roman" w:eastAsia="Segoe UI" w:hAnsi="Times New Roman" w:cs="Times New Roman"/>
          <w:lang w:val="pl"/>
        </w:rPr>
        <w:t>m</w:t>
      </w:r>
      <w:r w:rsidRPr="00185CAD">
        <w:rPr>
          <w:rFonts w:ascii="Times New Roman" w:eastAsia="Segoe UI" w:hAnsi="Times New Roman" w:cs="Times New Roman"/>
          <w:lang w:val="pl"/>
        </w:rPr>
        <w:t xml:space="preserve"> oraz w minimum dwóch formatach elektronicznych nieedytowaln</w:t>
      </w:r>
      <w:r w:rsidR="00D572AB">
        <w:rPr>
          <w:rFonts w:ascii="Times New Roman" w:eastAsia="Segoe UI" w:hAnsi="Times New Roman" w:cs="Times New Roman"/>
          <w:lang w:val="pl"/>
        </w:rPr>
        <w:t>ym</w:t>
      </w:r>
      <w:r w:rsidRPr="00185CAD">
        <w:rPr>
          <w:rFonts w:ascii="Times New Roman" w:eastAsia="Segoe UI" w:hAnsi="Times New Roman" w:cs="Times New Roman"/>
          <w:lang w:val="pl"/>
        </w:rPr>
        <w:t xml:space="preserve"> (*.pdf) o</w:t>
      </w:r>
      <w:r w:rsidR="008304B2" w:rsidRPr="00185CAD">
        <w:rPr>
          <w:rFonts w:ascii="Times New Roman" w:eastAsia="Segoe UI" w:hAnsi="Times New Roman" w:cs="Times New Roman"/>
          <w:lang w:val="pl"/>
        </w:rPr>
        <w:t>raz</w:t>
      </w:r>
      <w:r w:rsidRPr="00185CAD">
        <w:rPr>
          <w:rFonts w:ascii="Times New Roman" w:eastAsia="Segoe UI" w:hAnsi="Times New Roman" w:cs="Times New Roman"/>
          <w:lang w:val="pl"/>
        </w:rPr>
        <w:t xml:space="preserve"> edytowaln</w:t>
      </w:r>
      <w:r w:rsidR="00D572AB">
        <w:rPr>
          <w:rFonts w:ascii="Times New Roman" w:eastAsia="Segoe UI" w:hAnsi="Times New Roman" w:cs="Times New Roman"/>
          <w:lang w:val="pl"/>
        </w:rPr>
        <w:t>ym</w:t>
      </w:r>
      <w:r w:rsidRPr="00185CAD">
        <w:rPr>
          <w:rFonts w:ascii="Times New Roman" w:eastAsia="Segoe UI" w:hAnsi="Times New Roman" w:cs="Times New Roman"/>
          <w:lang w:val="pl"/>
        </w:rPr>
        <w:t xml:space="preserve"> np.: (*.docx, *.xlsx,</w:t>
      </w:r>
      <w:r w:rsidR="00056122" w:rsidRPr="00185CAD">
        <w:rPr>
          <w:rFonts w:ascii="Times New Roman" w:eastAsia="Segoe UI" w:hAnsi="Times New Roman" w:cs="Times New Roman"/>
          <w:lang w:val="pl"/>
        </w:rPr>
        <w:t xml:space="preserve"> *.odt, *.ods) przekazanych na cyfrowym</w:t>
      </w:r>
      <w:r w:rsidRPr="00185CAD">
        <w:rPr>
          <w:rFonts w:ascii="Times New Roman" w:eastAsia="Segoe UI" w:hAnsi="Times New Roman" w:cs="Times New Roman"/>
          <w:lang w:val="pl"/>
        </w:rPr>
        <w:t xml:space="preserve"> nośniku danych. </w:t>
      </w:r>
    </w:p>
    <w:p w14:paraId="4C483EBB" w14:textId="77777777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Wykonawca będzie realizował przedmiot umowy za pomocą własnych narzędzi oraz innych niezbędnych materiałów niezbędnych do wykonania przedmiotu zamówienia, za które nie będzie przysługiwać dodatkowe wynagrodzenie.</w:t>
      </w:r>
    </w:p>
    <w:p w14:paraId="0A9B65DA" w14:textId="640CD975" w:rsidR="00B641AA" w:rsidRPr="00185CAD" w:rsidRDefault="00185CAD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>Zamawiający udzieli Wykonawcy niezbędnych upoważnień związanych z wykonaniem przedmiotu zamówienia oraz poinformuję podmiot Zarządzający Lotniskiem w imieniu Województwa Świętokrzyskiego o zawartej umowie.</w:t>
      </w:r>
    </w:p>
    <w:p w14:paraId="1EFB0D3A" w14:textId="58342844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Zamawiający nie dopuszcza wykonania operatu szacunkowego zawierającego </w:t>
      </w:r>
      <w:r w:rsidR="00185CAD" w:rsidRPr="00185CAD">
        <w:rPr>
          <w:rFonts w:ascii="Times New Roman" w:eastAsia="Segoe UI" w:hAnsi="Times New Roman" w:cs="Times New Roman"/>
          <w:lang w:val="pl"/>
        </w:rPr>
        <w:t>określenie stawki</w:t>
      </w:r>
      <w:r w:rsidRPr="00185CAD">
        <w:rPr>
          <w:rFonts w:ascii="Times New Roman" w:eastAsia="Segoe UI" w:hAnsi="Times New Roman" w:cs="Times New Roman"/>
          <w:lang w:val="pl"/>
        </w:rPr>
        <w:t xml:space="preserve"> w przedziałach cenowych.</w:t>
      </w:r>
    </w:p>
    <w:p w14:paraId="0185E6B8" w14:textId="0FCB88E5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Wszystkie koszty związane z wykonaniem i aktualizacją operatu szacunkowego będą zwierać się w kwocie zaoferowanej przez wykonawcę w załączniku nr </w:t>
      </w:r>
      <w:r w:rsidR="00EE61D3" w:rsidRPr="00185CAD">
        <w:rPr>
          <w:rFonts w:ascii="Times New Roman" w:eastAsia="Segoe UI" w:hAnsi="Times New Roman" w:cs="Times New Roman"/>
          <w:lang w:val="pl"/>
        </w:rPr>
        <w:t>2</w:t>
      </w:r>
      <w:r w:rsidRPr="00185CAD">
        <w:rPr>
          <w:rFonts w:ascii="Times New Roman" w:eastAsia="Segoe UI" w:hAnsi="Times New Roman" w:cs="Times New Roman"/>
          <w:lang w:val="pl"/>
        </w:rPr>
        <w:t xml:space="preserve">. </w:t>
      </w:r>
    </w:p>
    <w:p w14:paraId="08F0D838" w14:textId="77777777" w:rsidR="00B641AA" w:rsidRPr="00185CAD" w:rsidRDefault="00B641AA">
      <w:pPr>
        <w:pStyle w:val="Akapitzlist"/>
        <w:rPr>
          <w:rFonts w:ascii="Times New Roman" w:eastAsia="Segoe UI" w:hAnsi="Times New Roman" w:cs="Times New Roman"/>
          <w:lang w:val="pl"/>
        </w:rPr>
      </w:pPr>
    </w:p>
    <w:p w14:paraId="1AA398BD" w14:textId="77777777" w:rsidR="00B641AA" w:rsidRPr="00185CAD" w:rsidRDefault="00142232">
      <w:pPr>
        <w:pStyle w:val="Nagwek1"/>
        <w:numPr>
          <w:ilvl w:val="0"/>
          <w:numId w:val="2"/>
        </w:numPr>
        <w:ind w:left="357" w:hanging="357"/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Terminy wykonania usługi. </w:t>
      </w:r>
    </w:p>
    <w:p w14:paraId="11275913" w14:textId="0904B535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eastAsia="Segoe UI" w:hAnsi="Times New Roman" w:cs="Times New Roman"/>
          <w:lang w:val="pl"/>
        </w:rPr>
      </w:pPr>
      <w:r w:rsidRPr="00185CAD">
        <w:rPr>
          <w:rFonts w:ascii="Times New Roman" w:eastAsia="Segoe UI" w:hAnsi="Times New Roman" w:cs="Times New Roman"/>
          <w:lang w:val="pl"/>
        </w:rPr>
        <w:t xml:space="preserve">Termin dostarczania </w:t>
      </w:r>
      <w:r w:rsidR="00185CAD" w:rsidRPr="00185CAD">
        <w:rPr>
          <w:rFonts w:ascii="Times New Roman" w:eastAsia="Segoe UI" w:hAnsi="Times New Roman" w:cs="Times New Roman"/>
          <w:lang w:val="pl"/>
        </w:rPr>
        <w:t>przedmiotu zamówienia</w:t>
      </w:r>
      <w:r w:rsidRPr="00185CAD">
        <w:rPr>
          <w:rFonts w:ascii="Times New Roman" w:eastAsia="Segoe UI" w:hAnsi="Times New Roman" w:cs="Times New Roman"/>
          <w:lang w:val="pl"/>
        </w:rPr>
        <w:t xml:space="preserve"> wynosi </w:t>
      </w:r>
      <w:r w:rsidR="0035031C" w:rsidRPr="00185CAD">
        <w:rPr>
          <w:rFonts w:ascii="Times New Roman" w:eastAsia="Segoe UI" w:hAnsi="Times New Roman" w:cs="Times New Roman"/>
          <w:lang w:val="pl"/>
        </w:rPr>
        <w:t xml:space="preserve">15 </w:t>
      </w:r>
      <w:r w:rsidRPr="00185CAD">
        <w:rPr>
          <w:rFonts w:ascii="Times New Roman" w:eastAsia="Segoe UI" w:hAnsi="Times New Roman" w:cs="Times New Roman"/>
          <w:lang w:val="pl"/>
        </w:rPr>
        <w:t>dni kalendarzowych od dnia podpisania umowy.</w:t>
      </w:r>
    </w:p>
    <w:p w14:paraId="2D82E10D" w14:textId="7ABD24C8" w:rsidR="00B641AA" w:rsidRPr="00185CAD" w:rsidRDefault="00142232">
      <w:pPr>
        <w:pStyle w:val="Akapitzlist"/>
        <w:numPr>
          <w:ilvl w:val="1"/>
          <w:numId w:val="2"/>
        </w:numPr>
        <w:rPr>
          <w:rFonts w:ascii="Times New Roman" w:hAnsi="Times New Roman" w:cs="Times New Roman"/>
        </w:rPr>
      </w:pPr>
      <w:r w:rsidRPr="00185CAD">
        <w:rPr>
          <w:rFonts w:ascii="Times New Roman" w:eastAsia="Segoe UI" w:hAnsi="Times New Roman" w:cs="Times New Roman"/>
          <w:lang w:val="pl"/>
        </w:rPr>
        <w:t>Za datę wykonania umowy uważany będzie dzień dostarczenia operatów szacunk</w:t>
      </w:r>
      <w:r w:rsidR="00185CAD" w:rsidRPr="00185CAD">
        <w:rPr>
          <w:rFonts w:ascii="Times New Roman" w:eastAsia="Segoe UI" w:hAnsi="Times New Roman" w:cs="Times New Roman"/>
          <w:lang w:val="pl"/>
        </w:rPr>
        <w:t>owych do siedziby Zamawiającego.</w:t>
      </w:r>
    </w:p>
    <w:p w14:paraId="11006B2E" w14:textId="77777777" w:rsidR="00B641AA" w:rsidRPr="00185CAD" w:rsidRDefault="00142232" w:rsidP="00185CAD">
      <w:r w:rsidRPr="00185CAD">
        <w:rPr>
          <w:rFonts w:eastAsia="Segoe UI"/>
          <w:lang w:val="pl"/>
        </w:rPr>
        <w:br/>
      </w:r>
      <w:r w:rsidRPr="00185CAD">
        <w:rPr>
          <w:rFonts w:eastAsia="Segoe UI"/>
        </w:rPr>
        <w:br/>
      </w:r>
    </w:p>
    <w:p w14:paraId="3F08134F" w14:textId="29EF34A1" w:rsidR="00185CAD" w:rsidRDefault="00185CAD" w:rsidP="00185CAD">
      <w:r w:rsidRPr="00185CAD">
        <w:t>Załączniki:</w:t>
      </w:r>
    </w:p>
    <w:p w14:paraId="581C8F6D" w14:textId="4165DA84" w:rsidR="00B641AA" w:rsidRPr="00185CAD" w:rsidRDefault="00AA42C1" w:rsidP="000C4269">
      <w:pPr>
        <w:pStyle w:val="Tekstpodstawowy"/>
        <w:numPr>
          <w:ilvl w:val="6"/>
          <w:numId w:val="2"/>
        </w:numPr>
        <w:ind w:left="426"/>
        <w:jc w:val="both"/>
        <w:rPr>
          <w:rFonts w:ascii="Times New Roman" w:eastAsia="Segoe UI" w:hAnsi="Times New Roman" w:cs="Times New Roman"/>
          <w:lang w:val="pl"/>
        </w:rPr>
      </w:pPr>
      <w:r>
        <w:rPr>
          <w:rFonts w:ascii="Times New (W1)" w:eastAsia="Times New Roman" w:hAnsi="Times New (W1)" w:cs="Times New (W1)"/>
          <w:smallCaps w:val="0"/>
          <w:sz w:val="24"/>
          <w:szCs w:val="24"/>
        </w:rPr>
        <w:t>Tabela - w</w:t>
      </w:r>
      <w:r w:rsidR="000C4269">
        <w:rPr>
          <w:rFonts w:ascii="Times New (W1)" w:eastAsia="Times New Roman" w:hAnsi="Times New (W1)" w:cs="Times New (W1)"/>
          <w:smallCaps w:val="0"/>
          <w:sz w:val="24"/>
          <w:szCs w:val="24"/>
        </w:rPr>
        <w:t>artość rynkowa</w:t>
      </w:r>
      <w:r w:rsidR="000C4269" w:rsidRPr="000C4269">
        <w:rPr>
          <w:rFonts w:ascii="Times New (W1)" w:eastAsia="Times New Roman" w:hAnsi="Times New (W1)" w:cs="Times New (W1)"/>
          <w:smallCaps w:val="0"/>
          <w:sz w:val="24"/>
          <w:szCs w:val="24"/>
        </w:rPr>
        <w:t xml:space="preserve"> miesięcznej stawki czynszu najmu/dzierżawy nieruchomości znajdujących się na lotnisku w Masłowie</w:t>
      </w:r>
      <w:r w:rsidR="000C4269">
        <w:rPr>
          <w:rFonts w:ascii="Times New (W1)" w:eastAsia="Times New Roman" w:hAnsi="Times New (W1)" w:cs="Times New (W1)"/>
          <w:smallCaps w:val="0"/>
          <w:sz w:val="24"/>
          <w:szCs w:val="24"/>
        </w:rPr>
        <w:t>.</w:t>
      </w:r>
    </w:p>
    <w:p w14:paraId="5AB72445" w14:textId="77777777" w:rsidR="00B641AA" w:rsidRPr="00AA42C1" w:rsidRDefault="00B641AA">
      <w:pPr>
        <w:rPr>
          <w:rFonts w:ascii="Times New Roman" w:hAnsi="Times New Roman" w:cs="Times New Roman"/>
          <w:lang w:val="pl"/>
        </w:rPr>
      </w:pPr>
    </w:p>
    <w:sectPr w:rsidR="00B641AA" w:rsidRPr="00AA42C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109F"/>
    <w:multiLevelType w:val="multilevel"/>
    <w:tmpl w:val="B9DE0102"/>
    <w:lvl w:ilvl="0">
      <w:start w:val="1"/>
      <w:numFmt w:val="upperRoman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4C55B8"/>
    <w:multiLevelType w:val="multilevel"/>
    <w:tmpl w:val="5FC0D1F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Segoe UI" w:cs="Times New (W1)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AA"/>
    <w:rsid w:val="000300B9"/>
    <w:rsid w:val="00056122"/>
    <w:rsid w:val="000C4269"/>
    <w:rsid w:val="00142232"/>
    <w:rsid w:val="00166443"/>
    <w:rsid w:val="00185CAD"/>
    <w:rsid w:val="0035031C"/>
    <w:rsid w:val="00394624"/>
    <w:rsid w:val="00423A39"/>
    <w:rsid w:val="005810ED"/>
    <w:rsid w:val="00723DC5"/>
    <w:rsid w:val="00785637"/>
    <w:rsid w:val="008304B2"/>
    <w:rsid w:val="009058B5"/>
    <w:rsid w:val="009B6C05"/>
    <w:rsid w:val="00AA42C1"/>
    <w:rsid w:val="00B438B9"/>
    <w:rsid w:val="00B641AA"/>
    <w:rsid w:val="00CC4BD8"/>
    <w:rsid w:val="00D572AB"/>
    <w:rsid w:val="00E34BB0"/>
    <w:rsid w:val="00EE61D3"/>
    <w:rsid w:val="00F9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41D"/>
  <w15:docId w15:val="{700E6270-1418-4DDC-A504-F9A4240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713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B0D33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07713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07713"/>
    <w:rPr>
      <w:rFonts w:ascii="Verdana" w:eastAsia="Batang" w:hAnsi="Verdana" w:cs="Verdana"/>
      <w:smallCaps/>
      <w:sz w:val="32"/>
      <w:szCs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107713"/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07713"/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1077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15644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B0D33"/>
    <w:rPr>
      <w:rFonts w:asciiTheme="majorHAnsi" w:eastAsiaTheme="majorEastAsia" w:hAnsiTheme="majorHAnsi" w:cstheme="majorBidi"/>
      <w:sz w:val="28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A68BF"/>
    <w:rPr>
      <w:rFonts w:ascii="Times New (W1)" w:eastAsia="Times New Roman" w:hAnsi="Times New (W1)" w:cs="Times New (W1)"/>
      <w:i/>
      <w:iCs/>
      <w:color w:val="4F81BD" w:themeColor="accent1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F7A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F7ADF"/>
    <w:rPr>
      <w:rFonts w:ascii="Times New (W1)" w:eastAsia="Times New Roman" w:hAnsi="Times New (W1)" w:cs="Times New (W1)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F7ADF"/>
    <w:rPr>
      <w:rFonts w:ascii="Times New (W1)" w:eastAsia="Times New Roman" w:hAnsi="Times New (W1)" w:cs="Times New (W1)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7AD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E5220"/>
    <w:rPr>
      <w:rFonts w:ascii="Times New (W1)" w:eastAsia="Times New Roman" w:hAnsi="Times New (W1)" w:cs="Times New (W1)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E5220"/>
    <w:rPr>
      <w:vertAlign w:val="superscript"/>
    </w:rPr>
  </w:style>
  <w:style w:type="character" w:customStyle="1" w:styleId="ListLabel1">
    <w:name w:val="ListLabel 1"/>
    <w:qFormat/>
    <w:rPr>
      <w:strike w:val="0"/>
      <w:dstrike w:val="0"/>
      <w:position w:val="0"/>
      <w:sz w:val="24"/>
      <w:vertAlign w:val="baseline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eastAsia="Times New Roman" w:cs="Times New Roman"/>
      <w:b/>
      <w:i w:val="0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 w:val="0"/>
      <w:i w:val="0"/>
      <w:color w:val="00000A"/>
      <w:sz w:val="24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 w:val="0"/>
      <w:i w:val="0"/>
    </w:rPr>
  </w:style>
  <w:style w:type="character" w:customStyle="1" w:styleId="ListLabel13">
    <w:name w:val="ListLabel 13"/>
    <w:qFormat/>
    <w:rPr>
      <w:b w:val="0"/>
      <w:i w:val="0"/>
      <w:color w:val="00000A"/>
      <w:sz w:val="24"/>
    </w:rPr>
  </w:style>
  <w:style w:type="character" w:customStyle="1" w:styleId="ListLabel14">
    <w:name w:val="ListLabel 14"/>
    <w:qFormat/>
    <w:rPr>
      <w:rFonts w:cs="Times New Roman"/>
      <w:b w:val="0"/>
      <w:sz w:val="24"/>
      <w:szCs w:val="24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strike w:val="0"/>
      <w:dstrike w:val="0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/>
    </w:rPr>
  </w:style>
  <w:style w:type="character" w:customStyle="1" w:styleId="ListLabel21">
    <w:name w:val="ListLabel 21"/>
    <w:qFormat/>
    <w:rPr>
      <w:rFonts w:eastAsia="Segoe UI" w:cs="Segoe U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"/>
    </w:rPr>
  </w:style>
  <w:style w:type="character" w:customStyle="1" w:styleId="ListLabel22">
    <w:name w:val="ListLabel 22"/>
    <w:qFormat/>
    <w:rPr>
      <w:rFonts w:eastAsia="Segoe UI" w:cs="Segoe U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"/>
    </w:rPr>
  </w:style>
  <w:style w:type="character" w:customStyle="1" w:styleId="ListLabel23">
    <w:name w:val="ListLabel 23"/>
    <w:qFormat/>
    <w:rPr>
      <w:rFonts w:eastAsia="Segoe UI" w:cs="Segoe U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"/>
    </w:rPr>
  </w:style>
  <w:style w:type="character" w:customStyle="1" w:styleId="ListLabel24">
    <w:name w:val="ListLabel 24"/>
    <w:qFormat/>
    <w:rPr>
      <w:rFonts w:eastAsia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"/>
    </w:rPr>
  </w:style>
  <w:style w:type="character" w:customStyle="1" w:styleId="ListLabel25">
    <w:name w:val="ListLabel 25"/>
    <w:qFormat/>
    <w:rPr>
      <w:rFonts w:eastAsia="Segoe UI" w:cs="Times New (W1)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D15644"/>
    <w:pPr>
      <w:tabs>
        <w:tab w:val="center" w:pos="4536"/>
        <w:tab w:val="right" w:pos="9072"/>
      </w:tabs>
      <w:spacing w:after="200" w:line="276" w:lineRule="auto"/>
    </w:pPr>
    <w:rPr>
      <w:rFonts w:ascii="Times New Roman" w:hAnsi="Times New Roman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07713"/>
    <w:pPr>
      <w:jc w:val="center"/>
    </w:pPr>
    <w:rPr>
      <w:rFonts w:ascii="Verdana" w:eastAsia="Batang" w:hAnsi="Verdana" w:cs="Verdana"/>
      <w:smallCaps/>
      <w:sz w:val="32"/>
      <w:szCs w:val="3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7713"/>
    <w:pPr>
      <w:spacing w:after="120"/>
      <w:ind w:left="283"/>
    </w:pPr>
  </w:style>
  <w:style w:type="paragraph" w:styleId="Tekstpodstawowy2">
    <w:name w:val="Body Text 2"/>
    <w:basedOn w:val="Normalny"/>
    <w:link w:val="Tekstpodstawowy2Znak"/>
    <w:unhideWhenUsed/>
    <w:qFormat/>
    <w:rsid w:val="00107713"/>
    <w:pPr>
      <w:spacing w:after="120" w:line="480" w:lineRule="auto"/>
    </w:pPr>
  </w:style>
  <w:style w:type="paragraph" w:styleId="Podtytu">
    <w:name w:val="Subtitle"/>
    <w:basedOn w:val="Normalny"/>
    <w:link w:val="PodtytuZnak"/>
    <w:qFormat/>
    <w:rsid w:val="00107713"/>
    <w:pPr>
      <w:jc w:val="center"/>
    </w:pPr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D417FF"/>
    <w:pPr>
      <w:ind w:left="720"/>
      <w:contextualSpacing/>
      <w:jc w:val="both"/>
    </w:pPr>
  </w:style>
  <w:style w:type="paragraph" w:styleId="Cytatintensywny">
    <w:name w:val="Intense Quote"/>
    <w:basedOn w:val="Normalny"/>
    <w:link w:val="CytatintensywnyZnak"/>
    <w:uiPriority w:val="30"/>
    <w:qFormat/>
    <w:rsid w:val="009A68BF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F7AD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F7A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7AD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E5220"/>
    <w:rPr>
      <w:sz w:val="20"/>
      <w:szCs w:val="20"/>
    </w:rPr>
  </w:style>
  <w:style w:type="table" w:styleId="Tabela-Siatka">
    <w:name w:val="Table Grid"/>
    <w:basedOn w:val="Standardowy"/>
    <w:uiPriority w:val="59"/>
    <w:rsid w:val="00866B99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Przedmiot i cel zamówienia:</vt:lpstr>
      <vt:lpstr>Określenie składników mienia podlegających wycenie.</vt:lpstr>
      <vt:lpstr>Uwarunkowania</vt:lpstr>
      <vt:lpstr>Minimalne wymagania dotyczące sporządzenia operatu szacunkowego.</vt:lpstr>
      <vt:lpstr>Terminy wykonania usługi. </vt:lpstr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jakub.ligeza@sejmik.kielce.pl</cp:lastModifiedBy>
  <cp:revision>9</cp:revision>
  <dcterms:created xsi:type="dcterms:W3CDTF">2016-06-28T11:07:00Z</dcterms:created>
  <dcterms:modified xsi:type="dcterms:W3CDTF">2020-12-02T12:21:00Z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