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C499B" w14:textId="77777777" w:rsidR="003C6E4C" w:rsidRPr="004C4D7B" w:rsidRDefault="00933DF7" w:rsidP="009005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A2" w:rsidRPr="004C4D7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564D0" w:rsidRPr="004C4D7B">
        <w:rPr>
          <w:rFonts w:ascii="Times New Roman" w:hAnsi="Times New Roman" w:cs="Times New Roman"/>
          <w:sz w:val="24"/>
          <w:szCs w:val="24"/>
        </w:rPr>
        <w:t xml:space="preserve">5 </w:t>
      </w:r>
      <w:r w:rsidR="00900580" w:rsidRPr="004C4D7B">
        <w:rPr>
          <w:rFonts w:ascii="Times New Roman" w:hAnsi="Times New Roman" w:cs="Times New Roman"/>
          <w:sz w:val="24"/>
          <w:szCs w:val="24"/>
        </w:rPr>
        <w:t xml:space="preserve">do </w:t>
      </w:r>
      <w:r w:rsidR="004C4D7B">
        <w:rPr>
          <w:rFonts w:ascii="Times New Roman" w:hAnsi="Times New Roman" w:cs="Times New Roman"/>
          <w:sz w:val="24"/>
          <w:szCs w:val="24"/>
        </w:rPr>
        <w:t>ogłoszenia o zamówieniu</w:t>
      </w:r>
    </w:p>
    <w:p w14:paraId="1E40AE48" w14:textId="77777777" w:rsidR="003C6E4C" w:rsidRPr="004B18D7" w:rsidRDefault="003C6E4C" w:rsidP="003C6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8D7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326AB415" w14:textId="76B34AE0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Kryterium, którym </w:t>
      </w:r>
      <w:r w:rsidR="00227C6E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amawiający będzie się kierował przy wyborze oferty jest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Cena (C)</w:t>
      </w:r>
      <w:r w:rsidR="008B2178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oraz</w:t>
      </w:r>
      <w:r w:rsidR="00A8434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Doświadczenie (D)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428B5EBF" w14:textId="77777777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Znaczenie kryterium:</w:t>
      </w:r>
    </w:p>
    <w:p w14:paraId="77BEAC69" w14:textId="77777777" w:rsidR="0007146D" w:rsidRPr="0007146D" w:rsidRDefault="0007146D" w:rsidP="0007146D">
      <w:pPr>
        <w:numPr>
          <w:ilvl w:val="0"/>
          <w:numId w:val="23"/>
        </w:numPr>
        <w:spacing w:after="0" w:line="264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Cena oferty (C)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 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    </w:t>
      </w:r>
      <w:r w:rsidR="008F530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 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>-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8B217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8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>0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pkt</w:t>
      </w:r>
    </w:p>
    <w:p w14:paraId="68E92EFB" w14:textId="77777777" w:rsidR="004A2782" w:rsidRDefault="004A2782" w:rsidP="0007146D">
      <w:pPr>
        <w:numPr>
          <w:ilvl w:val="0"/>
          <w:numId w:val="23"/>
        </w:numPr>
        <w:spacing w:after="0" w:line="264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Doświadczenie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(D)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8F530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ED30EE">
        <w:rPr>
          <w:rFonts w:ascii="Times New Roman" w:eastAsia="Times New Roman" w:hAnsi="Times New Roman" w:cs="Times New Roman"/>
          <w:b/>
          <w:bCs/>
          <w:sz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0 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pkt</w:t>
      </w:r>
    </w:p>
    <w:p w14:paraId="54BC3052" w14:textId="77777777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Zasady przyznawania punktów:</w:t>
      </w:r>
    </w:p>
    <w:p w14:paraId="52968B29" w14:textId="77777777" w:rsidR="0007146D" w:rsidRPr="0007146D" w:rsidRDefault="0007146D" w:rsidP="0007146D">
      <w:pPr>
        <w:numPr>
          <w:ilvl w:val="2"/>
          <w:numId w:val="24"/>
        </w:numPr>
        <w:spacing w:before="120" w:after="120" w:line="264" w:lineRule="auto"/>
        <w:ind w:left="709" w:right="-1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Cena oferty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>(C)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-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liczba punktów dla każdej ocenianej oferty zostanie wyliczona wg poniższego wzoru, gdzie zaokrąglenia dokonane zostaną z dokładnością do dwóch miejsc po przecinku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(max </w:t>
      </w:r>
      <w:r w:rsidR="008B2178">
        <w:rPr>
          <w:rFonts w:ascii="Times New Roman" w:eastAsia="Times New Roman" w:hAnsi="Times New Roman" w:cs="Times New Roman"/>
          <w:b/>
          <w:sz w:val="24"/>
          <w:lang w:eastAsia="pl-PL"/>
        </w:rPr>
        <w:t>80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pkt)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14:paraId="746587C5" w14:textId="77777777" w:rsidR="0007146D" w:rsidRPr="008F530D" w:rsidRDefault="0007146D" w:rsidP="0007146D">
      <w:pPr>
        <w:tabs>
          <w:tab w:val="left" w:pos="1134"/>
        </w:tabs>
        <w:spacing w:after="0" w:line="264" w:lineRule="auto"/>
        <w:ind w:left="2126" w:hanging="425"/>
        <w:jc w:val="both"/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</w:pP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 xml:space="preserve">C </w:t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>min</w:t>
      </w:r>
    </w:p>
    <w:p w14:paraId="761695A3" w14:textId="77777777" w:rsidR="0007146D" w:rsidRPr="008F530D" w:rsidRDefault="0007146D" w:rsidP="0007146D">
      <w:pPr>
        <w:tabs>
          <w:tab w:val="left" w:pos="1134"/>
        </w:tabs>
        <w:spacing w:after="0" w:line="264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</w:pP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 xml:space="preserve">C = ------------------ x </w:t>
      </w:r>
      <w:r w:rsidR="008B2178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>8</w:t>
      </w:r>
      <w:r w:rsidR="004A2782"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>0</w:t>
      </w: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 xml:space="preserve"> pkt</w:t>
      </w: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ab/>
      </w:r>
    </w:p>
    <w:p w14:paraId="5B777ED5" w14:textId="77777777" w:rsidR="0007146D" w:rsidRPr="008F530D" w:rsidRDefault="0007146D" w:rsidP="0007146D">
      <w:pPr>
        <w:tabs>
          <w:tab w:val="left" w:pos="1134"/>
        </w:tabs>
        <w:spacing w:after="0" w:line="264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</w:pP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ab/>
        <w:t xml:space="preserve">         C </w:t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>bad</w:t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</w:p>
    <w:p w14:paraId="12498B85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gdzie:</w:t>
      </w:r>
    </w:p>
    <w:p w14:paraId="2A7A3480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357" w:right="-1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C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>-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  <w:t>ilość punktów badanej oferty w kryterium ceny</w:t>
      </w:r>
    </w:p>
    <w:p w14:paraId="2D3CDB68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360" w:right="-1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C </w:t>
      </w:r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>min</w:t>
      </w:r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-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cena oferty (brutto) najniższa spośród wszystkich ofert</w:t>
      </w:r>
    </w:p>
    <w:p w14:paraId="12B9F482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357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C </w:t>
      </w:r>
      <w:proofErr w:type="spellStart"/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>bad</w:t>
      </w:r>
      <w:proofErr w:type="spellEnd"/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-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cena oferty (brutto) badanej oferty</w:t>
      </w:r>
    </w:p>
    <w:p w14:paraId="02E5DCE6" w14:textId="77777777" w:rsidR="004A2782" w:rsidRDefault="004A2782" w:rsidP="0007146D">
      <w:pPr>
        <w:numPr>
          <w:ilvl w:val="2"/>
          <w:numId w:val="24"/>
        </w:numPr>
        <w:spacing w:before="120" w:after="120" w:line="264" w:lineRule="auto"/>
        <w:ind w:left="709" w:right="-1" w:hanging="284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>Doświadczenie</w:t>
      </w:r>
      <w:r w:rsidR="00006491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(D) – (max </w:t>
      </w:r>
      <w:r w:rsidR="00897E2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2</w:t>
      </w:r>
      <w:r w:rsidR="00006491">
        <w:rPr>
          <w:rFonts w:ascii="Times New Roman" w:eastAsia="Times New Roman" w:hAnsi="Times New Roman" w:cs="Times New Roman"/>
          <w:b/>
          <w:bCs/>
          <w:sz w:val="24"/>
          <w:lang w:eastAsia="pl-PL"/>
        </w:rPr>
        <w:t>0 pkt)</w:t>
      </w:r>
    </w:p>
    <w:p w14:paraId="47580379" w14:textId="71584C5C" w:rsidR="005D1D9F" w:rsidRDefault="004A2782" w:rsidP="004A2782">
      <w:pPr>
        <w:spacing w:before="120" w:after="120" w:line="264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5D1D9F">
        <w:rPr>
          <w:rFonts w:ascii="Times New Roman" w:hAnsi="Times New Roman" w:cs="Times New Roman"/>
          <w:bCs/>
          <w:color w:val="000000"/>
          <w:sz w:val="24"/>
        </w:rPr>
        <w:t xml:space="preserve">Zamawiający będzie punktował 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doświadczenie Wykonawcy na podstawie wykonanych operatów szacunkowych, których przedmiot zamówienia 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>dotyczył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>określenia stawki najmu, dzierżawy lub wyceny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 nieruchomości 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znajdujących się 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>na terenie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 lotnisk </w:t>
      </w:r>
      <w:r w:rsidR="00EC5E6D">
        <w:rPr>
          <w:rFonts w:ascii="Times New Roman" w:hAnsi="Times New Roman" w:cs="Times New Roman"/>
          <w:bCs/>
          <w:color w:val="000000"/>
          <w:sz w:val="24"/>
        </w:rPr>
        <w:br/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w Polsce. Zamawiający będzie punktował doświadczenie, które zostanie potwierdzone pozytywnymi referencjami lub protokołami odbioru dla zamówień wykonanych </w:t>
      </w:r>
      <w:r w:rsidR="00EC5E6D">
        <w:rPr>
          <w:rFonts w:ascii="Times New Roman" w:hAnsi="Times New Roman" w:cs="Times New Roman"/>
          <w:bCs/>
          <w:color w:val="000000"/>
          <w:sz w:val="24"/>
        </w:rPr>
        <w:br/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>w sposób należyty. Ponadto</w:t>
      </w:r>
      <w:r w:rsidR="00006491">
        <w:rPr>
          <w:rFonts w:ascii="Times New Roman" w:hAnsi="Times New Roman" w:cs="Times New Roman"/>
          <w:bCs/>
          <w:color w:val="000000"/>
          <w:sz w:val="24"/>
        </w:rPr>
        <w:t xml:space="preserve"> złożone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 dokumenty potwierdzające doświadczenie nie mogą być starsze niż 5 lat od daty ogłoszenia zamówienia.</w:t>
      </w:r>
    </w:p>
    <w:p w14:paraId="168A2156" w14:textId="77777777" w:rsidR="005D1D9F" w:rsidRDefault="005D1D9F" w:rsidP="004A2782">
      <w:pPr>
        <w:spacing w:before="120" w:after="120" w:line="264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006491">
        <w:rPr>
          <w:rFonts w:ascii="Times New Roman" w:hAnsi="Times New Roman" w:cs="Times New Roman"/>
          <w:b/>
          <w:color w:val="000000"/>
          <w:sz w:val="24"/>
        </w:rPr>
        <w:t>D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E53D28">
        <w:rPr>
          <w:rFonts w:ascii="Times New Roman" w:hAnsi="Times New Roman" w:cs="Times New Roman"/>
          <w:bCs/>
          <w:color w:val="000000"/>
          <w:sz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E53D28" w:rsidRPr="00E53D28">
        <w:rPr>
          <w:rFonts w:ascii="Times New Roman" w:hAnsi="Times New Roman" w:cs="Times New Roman"/>
          <w:bCs/>
          <w:color w:val="000000"/>
          <w:sz w:val="24"/>
        </w:rPr>
        <w:t>ilość punktów badanej oferty w kryterium</w:t>
      </w:r>
      <w:r w:rsidR="00E53D28">
        <w:rPr>
          <w:rFonts w:ascii="Times New Roman" w:hAnsi="Times New Roman" w:cs="Times New Roman"/>
          <w:bCs/>
          <w:color w:val="000000"/>
          <w:sz w:val="24"/>
        </w:rPr>
        <w:t xml:space="preserve"> doświadczenie</w:t>
      </w:r>
      <w:r w:rsidR="00006491">
        <w:rPr>
          <w:rFonts w:ascii="Times New Roman" w:hAnsi="Times New Roman" w:cs="Times New Roman"/>
          <w:bCs/>
          <w:color w:val="000000"/>
          <w:sz w:val="24"/>
        </w:rPr>
        <w:t>, które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E53D28">
        <w:rPr>
          <w:rFonts w:ascii="Times New Roman" w:hAnsi="Times New Roman" w:cs="Times New Roman"/>
          <w:bCs/>
          <w:color w:val="000000"/>
          <w:sz w:val="24"/>
        </w:rPr>
        <w:t>jest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punktowane następująco: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234"/>
        <w:gridCol w:w="4011"/>
      </w:tblGrid>
      <w:tr w:rsidR="00006491" w14:paraId="71F8BD5A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4C2DABB2" w14:textId="77777777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Liczba wykonanych operatów szacunkowych zakwalifikowanych do oceny.</w:t>
            </w:r>
          </w:p>
        </w:tc>
        <w:tc>
          <w:tcPr>
            <w:tcW w:w="4820" w:type="dxa"/>
            <w:vAlign w:val="center"/>
          </w:tcPr>
          <w:p w14:paraId="0F20A222" w14:textId="77777777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Liczba punktów</w:t>
            </w:r>
          </w:p>
        </w:tc>
      </w:tr>
      <w:tr w:rsidR="00006491" w14:paraId="7AEC787B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6E851F14" w14:textId="77777777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04062600" w14:textId="77777777" w:rsidR="00006491" w:rsidRPr="00E53D28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53D28">
              <w:rPr>
                <w:rFonts w:ascii="Times New Roman" w:hAnsi="Times New Roman" w:cs="Times New Roman"/>
                <w:b/>
                <w:color w:val="000000"/>
                <w:sz w:val="24"/>
              </w:rPr>
              <w:t>0 pkt</w:t>
            </w:r>
          </w:p>
        </w:tc>
      </w:tr>
      <w:tr w:rsidR="00006491" w14:paraId="65C13A64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5CD70683" w14:textId="77777777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4021A4EF" w14:textId="77777777" w:rsidR="00006491" w:rsidRPr="00E53D28" w:rsidRDefault="00897E25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  <w:r w:rsidR="00006491" w:rsidRPr="00E53D2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pkt</w:t>
            </w:r>
          </w:p>
        </w:tc>
      </w:tr>
      <w:tr w:rsidR="00006491" w14:paraId="2E08695D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40E9F8CD" w14:textId="77777777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 i więcej</w:t>
            </w:r>
          </w:p>
        </w:tc>
        <w:tc>
          <w:tcPr>
            <w:tcW w:w="4820" w:type="dxa"/>
            <w:vAlign w:val="center"/>
          </w:tcPr>
          <w:p w14:paraId="6AFAAE95" w14:textId="77777777" w:rsidR="00006491" w:rsidRPr="00E53D28" w:rsidRDefault="00897E25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  <w:r w:rsidR="00006491" w:rsidRPr="00E53D28">
              <w:rPr>
                <w:rFonts w:ascii="Times New Roman" w:hAnsi="Times New Roman" w:cs="Times New Roman"/>
                <w:b/>
                <w:color w:val="000000"/>
                <w:sz w:val="24"/>
              </w:rPr>
              <w:t>0 pkt</w:t>
            </w:r>
          </w:p>
        </w:tc>
      </w:tr>
    </w:tbl>
    <w:p w14:paraId="13BEE988" w14:textId="77777777" w:rsidR="004A2782" w:rsidRPr="005D1D9F" w:rsidRDefault="005D1D9F" w:rsidP="004A2782">
      <w:pPr>
        <w:spacing w:before="120" w:after="120" w:line="264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5D1D9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14:paraId="1E11CA98" w14:textId="77777777" w:rsidR="005D1D9F" w:rsidRPr="004A2782" w:rsidRDefault="005D1D9F" w:rsidP="004A2782">
      <w:pPr>
        <w:spacing w:before="120" w:after="120" w:line="264" w:lineRule="auto"/>
        <w:ind w:left="709" w:right="-1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14:paraId="2B95E7EF" w14:textId="77777777" w:rsid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Za najkorzystniejszą zostanie uznana oferta, która uzyska najwyższą łączną liczbę punktów (C</w:t>
      </w:r>
      <w:r w:rsidR="008B2178">
        <w:rPr>
          <w:rFonts w:ascii="Times New Roman" w:eastAsia="Times New Roman" w:hAnsi="Times New Roman" w:cs="Times New Roman"/>
          <w:sz w:val="24"/>
          <w:lang w:eastAsia="pl-PL"/>
        </w:rPr>
        <w:t> + D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) wyliczon</w:t>
      </w:r>
      <w:r>
        <w:rPr>
          <w:rFonts w:ascii="Times New Roman" w:eastAsia="Times New Roman" w:hAnsi="Times New Roman" w:cs="Times New Roman"/>
          <w:sz w:val="24"/>
          <w:lang w:eastAsia="pl-PL"/>
        </w:rPr>
        <w:t>ych wg zasad, podanych w pkt. 3.</w:t>
      </w:r>
    </w:p>
    <w:p w14:paraId="30EF96F0" w14:textId="29377AE5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W toku badania i oceny ofert </w:t>
      </w:r>
      <w:r w:rsidR="00227C6E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amawiający może żądać wyjaśnień dotyczących treści złożonych ofert. Nie dopuszcza się prowadzenia między </w:t>
      </w:r>
      <w:r w:rsidR="00E35847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amawiającym</w:t>
      </w:r>
      <w:r w:rsidR="0039200E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a </w:t>
      </w:r>
      <w:r w:rsidR="0039200E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ykonawcą negocjacji dotyczących złożonej oferty oraz dokonywanie jakiejkolwiek zmiany w jej treści, z zastrzeżeniem pkt 7 niniejszego rozdziału.</w:t>
      </w:r>
    </w:p>
    <w:p w14:paraId="727E4A3A" w14:textId="77777777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Zamawiający poprawi w tekście oferty następujące omyłki:</w:t>
      </w:r>
    </w:p>
    <w:p w14:paraId="71F2997D" w14:textId="77777777" w:rsidR="0007146D" w:rsidRPr="0007146D" w:rsidRDefault="0007146D" w:rsidP="0007146D">
      <w:pPr>
        <w:numPr>
          <w:ilvl w:val="0"/>
          <w:numId w:val="26"/>
        </w:numPr>
        <w:tabs>
          <w:tab w:val="num" w:pos="-2694"/>
          <w:tab w:val="left" w:pos="-851"/>
        </w:tabs>
        <w:spacing w:before="120" w:after="120" w:line="264" w:lineRule="auto"/>
        <w:ind w:left="993" w:hanging="44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oczywiste omyłki pisarskie, </w:t>
      </w:r>
    </w:p>
    <w:p w14:paraId="02F74B85" w14:textId="458EF5D7" w:rsidR="0007146D" w:rsidRPr="0007146D" w:rsidRDefault="0007146D" w:rsidP="0007146D">
      <w:pPr>
        <w:numPr>
          <w:ilvl w:val="0"/>
          <w:numId w:val="26"/>
        </w:numPr>
        <w:tabs>
          <w:tab w:val="num" w:pos="-2694"/>
          <w:tab w:val="left" w:pos="-851"/>
        </w:tabs>
        <w:spacing w:before="120" w:after="120" w:line="264" w:lineRule="auto"/>
        <w:ind w:left="993" w:hanging="44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omyłki rachunkowe, z uwzględnieniem konsekwencji rachunkowych dokonanych poprawek. Przez oczywistą omyłkę rachunkową należy rozumieć taki błąd popełniony przez </w:t>
      </w:r>
      <w:r w:rsidR="005475BC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ykonawcę w obliczeniu ceny, który polega na uzyskaniu nieprawidłowego wyniku działania arytmetycznego przy założeniu jednak, że składniki działania są prawidłowe, i który można jednoznacznie poprawić, znając reguły arytmetyczne. W przypadku mnożenia cen jednostkowych i jednostek miar przyjmuje się, że prawidłowo podano cenę jednostkową i liczbę jednostek miar. </w:t>
      </w:r>
      <w:r w:rsidR="003A5DB6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W przypadku rozbieżności w podaniu wartości cyfrowo i słownie, za prawidłową uznaje się wartość cyfrową obliczoną w „Formularzu oferty”</w:t>
      </w:r>
      <w:r w:rsidR="003A5DB6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14:paraId="6418F193" w14:textId="7E86810D" w:rsidR="0007146D" w:rsidRPr="0007146D" w:rsidRDefault="0007146D" w:rsidP="0007146D">
      <w:pPr>
        <w:numPr>
          <w:ilvl w:val="0"/>
          <w:numId w:val="26"/>
        </w:numPr>
        <w:tabs>
          <w:tab w:val="num" w:pos="-2694"/>
          <w:tab w:val="left" w:pos="-851"/>
        </w:tabs>
        <w:spacing w:before="120" w:after="120" w:line="264" w:lineRule="auto"/>
        <w:ind w:left="993" w:hanging="44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inne omyłki polegające na niezgodności oferty z SIWZ, niepowodujące istotnych zmian w treści oferty</w:t>
      </w:r>
      <w:r w:rsidR="003A5DB6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2BF88074" w14:textId="1B09384D" w:rsidR="0007146D" w:rsidRPr="0007146D" w:rsidRDefault="0007146D" w:rsidP="00307B44">
      <w:pPr>
        <w:spacing w:before="120" w:after="120" w:line="264" w:lineRule="auto"/>
        <w:ind w:firstLine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niezwłocznie zawiadamiając o tym </w:t>
      </w:r>
      <w:r w:rsidR="0039200E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ykonawcę, którego oferta została poprawiona.</w:t>
      </w:r>
    </w:p>
    <w:p w14:paraId="7764A9C5" w14:textId="4EB2C170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Jeżeli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 xml:space="preserve"> W</w:t>
      </w:r>
      <w:r w:rsidR="00EB28F7"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ykonawca 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>w terminie wskazanym przez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 xml:space="preserve">Zamawiającego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nie zgodzi się na poprawienie omyłki polegającej na niezgodności oferty z SIWZ, niepowodującej istotnych zmian w treści oferty, jego oferta zostanie przez </w:t>
      </w:r>
      <w:r w:rsidR="00227C6E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amawiającego odrzucona. </w:t>
      </w:r>
    </w:p>
    <w:p w14:paraId="6BD1DD47" w14:textId="2203DBE1" w:rsidR="00933DF7" w:rsidRPr="008426CE" w:rsidRDefault="0007146D" w:rsidP="00E9011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5"/>
        <w:jc w:val="both"/>
      </w:pPr>
      <w:r w:rsidRPr="00AC7A45">
        <w:rPr>
          <w:rFonts w:ascii="Times New Roman" w:eastAsia="Times New Roman" w:hAnsi="Times New Roman" w:cs="Times New Roman"/>
          <w:sz w:val="24"/>
          <w:lang w:eastAsia="pl-PL"/>
        </w:rPr>
        <w:t xml:space="preserve">Jeżeli nie można wybrać oferty najkorzystniejszej z uwagi na to, że dwie lub więcej ofert przedstawia taki sam bilans ceny i innych kryteriów oceny ofert, </w:t>
      </w:r>
      <w:r w:rsidR="00E35847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Pr="00AC7A45">
        <w:rPr>
          <w:rFonts w:ascii="Times New Roman" w:eastAsia="Times New Roman" w:hAnsi="Times New Roman" w:cs="Times New Roman"/>
          <w:sz w:val="24"/>
          <w:lang w:eastAsia="pl-PL"/>
        </w:rPr>
        <w:t>amawiający spośród tych ofert wybiera ofertę z niższą ceną.</w:t>
      </w:r>
    </w:p>
    <w:sectPr w:rsidR="00933DF7" w:rsidRPr="008426CE" w:rsidSect="0020656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25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8673B" w14:textId="77777777" w:rsidR="00623EAE" w:rsidRDefault="00623EAE" w:rsidP="0098225D">
      <w:pPr>
        <w:spacing w:after="0" w:line="240" w:lineRule="auto"/>
      </w:pPr>
      <w:r>
        <w:separator/>
      </w:r>
    </w:p>
  </w:endnote>
  <w:endnote w:type="continuationSeparator" w:id="0">
    <w:p w14:paraId="6485B824" w14:textId="77777777" w:rsidR="00623EAE" w:rsidRDefault="00623EAE" w:rsidP="0098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117696"/>
      <w:docPartObj>
        <w:docPartGallery w:val="Page Numbers (Bottom of Page)"/>
        <w:docPartUnique/>
      </w:docPartObj>
    </w:sdtPr>
    <w:sdtEndPr/>
    <w:sdtContent>
      <w:p w14:paraId="30E6C645" w14:textId="77777777" w:rsidR="00261C4E" w:rsidRDefault="00261C4E" w:rsidP="00261C4E">
        <w:pPr>
          <w:pStyle w:val="Stopka"/>
          <w:ind w:left="5376" w:firstLine="382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78">
          <w:rPr>
            <w:noProof/>
          </w:rPr>
          <w:t>2</w:t>
        </w:r>
        <w:r>
          <w:fldChar w:fldCharType="end"/>
        </w:r>
      </w:p>
    </w:sdtContent>
  </w:sdt>
  <w:p w14:paraId="20510B5A" w14:textId="77777777" w:rsidR="00261C4E" w:rsidRDefault="00261C4E" w:rsidP="00261C4E">
    <w:pPr>
      <w:pStyle w:val="Stopka"/>
      <w:tabs>
        <w:tab w:val="left" w:pos="7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59A97" w14:textId="77777777" w:rsidR="00623EAE" w:rsidRDefault="00623EAE" w:rsidP="0098225D">
      <w:pPr>
        <w:spacing w:after="0" w:line="240" w:lineRule="auto"/>
      </w:pPr>
      <w:r>
        <w:separator/>
      </w:r>
    </w:p>
  </w:footnote>
  <w:footnote w:type="continuationSeparator" w:id="0">
    <w:p w14:paraId="70FE7E45" w14:textId="77777777" w:rsidR="00623EAE" w:rsidRDefault="00623EAE" w:rsidP="0098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08E9" w14:textId="77777777" w:rsidR="00261C4E" w:rsidRDefault="00261C4E">
    <w:pPr>
      <w:pStyle w:val="Nagwek"/>
    </w:pPr>
  </w:p>
  <w:p w14:paraId="7365B8D8" w14:textId="77777777" w:rsidR="00261C4E" w:rsidRDefault="00261C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52391" w14:textId="77777777" w:rsidR="00261C4E" w:rsidRDefault="00261C4E">
    <w:pPr>
      <w:pStyle w:val="Nagwek"/>
    </w:pPr>
  </w:p>
  <w:p w14:paraId="54525135" w14:textId="77777777" w:rsidR="00261C4E" w:rsidRDefault="00261C4E">
    <w:pPr>
      <w:pStyle w:val="Nagwek"/>
    </w:pPr>
  </w:p>
  <w:p w14:paraId="75024ECB" w14:textId="77777777" w:rsidR="00261C4E" w:rsidRDefault="00261C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0261"/>
    <w:multiLevelType w:val="hybridMultilevel"/>
    <w:tmpl w:val="5432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AB92"/>
    <w:multiLevelType w:val="singleLevel"/>
    <w:tmpl w:val="08DF9019"/>
    <w:lvl w:ilvl="0">
      <w:numFmt w:val="bullet"/>
      <w:lvlText w:val="-"/>
      <w:lvlJc w:val="left"/>
      <w:pPr>
        <w:tabs>
          <w:tab w:val="num" w:pos="72"/>
        </w:tabs>
        <w:ind w:left="1440"/>
      </w:pPr>
      <w:rPr>
        <w:rFonts w:ascii="Symbol" w:hAnsi="Symbol"/>
        <w:snapToGrid/>
        <w:sz w:val="16"/>
      </w:rPr>
    </w:lvl>
  </w:abstractNum>
  <w:abstractNum w:abstractNumId="2" w15:restartNumberingAfterBreak="0">
    <w:nsid w:val="08C0643C"/>
    <w:multiLevelType w:val="hybridMultilevel"/>
    <w:tmpl w:val="2D1AC6BC"/>
    <w:lvl w:ilvl="0" w:tplc="641CFC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CA2"/>
    <w:multiLevelType w:val="hybridMultilevel"/>
    <w:tmpl w:val="B690612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3E877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33584E"/>
    <w:multiLevelType w:val="hybridMultilevel"/>
    <w:tmpl w:val="E648DDD0"/>
    <w:lvl w:ilvl="0" w:tplc="EE8C1C0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60CF54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2111D0"/>
    <w:multiLevelType w:val="hybridMultilevel"/>
    <w:tmpl w:val="3CB67660"/>
    <w:lvl w:ilvl="0" w:tplc="041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C59EE35C">
      <w:start w:val="1"/>
      <w:numFmt w:val="bullet"/>
      <w:lvlText w:val="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abstractNum w:abstractNumId="7" w15:restartNumberingAfterBreak="0">
    <w:nsid w:val="474565F1"/>
    <w:multiLevelType w:val="hybridMultilevel"/>
    <w:tmpl w:val="EA4E6C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D680D"/>
    <w:multiLevelType w:val="hybridMultilevel"/>
    <w:tmpl w:val="4CF00070"/>
    <w:lvl w:ilvl="0" w:tplc="1BC6D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B130B"/>
    <w:multiLevelType w:val="hybridMultilevel"/>
    <w:tmpl w:val="0EE4BEB0"/>
    <w:lvl w:ilvl="0" w:tplc="1C2E59A8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3217C"/>
    <w:multiLevelType w:val="multilevel"/>
    <w:tmpl w:val="9FFC1324"/>
    <w:lvl w:ilvl="0">
      <w:start w:val="4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27F11"/>
    <w:multiLevelType w:val="hybridMultilevel"/>
    <w:tmpl w:val="FF9C8756"/>
    <w:lvl w:ilvl="0" w:tplc="675C9168">
      <w:start w:val="1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7772F27"/>
    <w:multiLevelType w:val="hybridMultilevel"/>
    <w:tmpl w:val="2CA0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715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0422BF"/>
    <w:multiLevelType w:val="hybridMultilevel"/>
    <w:tmpl w:val="1A2EA9DE"/>
    <w:lvl w:ilvl="0" w:tplc="DE089C8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23EC6"/>
    <w:multiLevelType w:val="hybridMultilevel"/>
    <w:tmpl w:val="532E80BE"/>
    <w:lvl w:ilvl="0" w:tplc="57E8DAFC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cs="Times New Roman" w:hint="default"/>
      </w:rPr>
    </w:lvl>
    <w:lvl w:ilvl="1" w:tplc="AB0A4CA0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abstractNum w:abstractNumId="16" w15:restartNumberingAfterBreak="0">
    <w:nsid w:val="665E7365"/>
    <w:multiLevelType w:val="hybridMultilevel"/>
    <w:tmpl w:val="56B4B0B8"/>
    <w:lvl w:ilvl="0" w:tplc="041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E67A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E157EB"/>
    <w:multiLevelType w:val="hybridMultilevel"/>
    <w:tmpl w:val="3EAE1164"/>
    <w:lvl w:ilvl="0" w:tplc="04150011">
      <w:start w:val="1"/>
      <w:numFmt w:val="decimal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9" w15:restartNumberingAfterBreak="0">
    <w:nsid w:val="73F54A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77D5709"/>
    <w:multiLevelType w:val="hybridMultilevel"/>
    <w:tmpl w:val="80CA4E2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A845C05"/>
    <w:multiLevelType w:val="hybridMultilevel"/>
    <w:tmpl w:val="D764B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48274E">
      <w:start w:val="1"/>
      <w:numFmt w:val="upperRoman"/>
      <w:lvlText w:val="%3."/>
      <w:lvlJc w:val="righ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1"/>
  </w:num>
  <w:num w:numId="7">
    <w:abstractNumId w:val="1"/>
    <w:lvlOverride w:ilvl="0">
      <w:lvl w:ilvl="0">
        <w:numFmt w:val="bullet"/>
        <w:lvlText w:val="-"/>
        <w:lvlJc w:val="left"/>
        <w:pPr>
          <w:tabs>
            <w:tab w:val="num" w:pos="72"/>
          </w:tabs>
          <w:ind w:left="1440"/>
        </w:pPr>
        <w:rPr>
          <w:rFonts w:ascii="Symbol" w:hAnsi="Symbol"/>
          <w:snapToGrid/>
          <w:sz w:val="16"/>
        </w:rPr>
      </w:lvl>
    </w:lvlOverride>
  </w:num>
  <w:num w:numId="8">
    <w:abstractNumId w:val="16"/>
  </w:num>
  <w:num w:numId="9">
    <w:abstractNumId w:val="7"/>
  </w:num>
  <w:num w:numId="10">
    <w:abstractNumId w:val="6"/>
  </w:num>
  <w:num w:numId="11">
    <w:abstractNumId w:val="15"/>
  </w:num>
  <w:num w:numId="12">
    <w:abstractNumId w:val="20"/>
  </w:num>
  <w:num w:numId="13">
    <w:abstractNumId w:val="14"/>
  </w:num>
  <w:num w:numId="14">
    <w:abstractNumId w:val="10"/>
    <w:lvlOverride w:ilvl="0">
      <w:startOverride w:val="4"/>
    </w:lvlOverride>
  </w:num>
  <w:num w:numId="15">
    <w:abstractNumId w:val="10"/>
    <w:lvlOverride w:ilvl="0">
      <w:startOverride w:val="6"/>
    </w:lvlOverride>
  </w:num>
  <w:num w:numId="16">
    <w:abstractNumId w:val="12"/>
  </w:num>
  <w:num w:numId="17">
    <w:abstractNumId w:val="0"/>
  </w:num>
  <w:num w:numId="18">
    <w:abstractNumId w:val="21"/>
  </w:num>
  <w:num w:numId="19">
    <w:abstractNumId w:val="11"/>
  </w:num>
  <w:num w:numId="20">
    <w:abstractNumId w:val="18"/>
  </w:num>
  <w:num w:numId="21">
    <w:abstractNumId w:val="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B2"/>
    <w:rsid w:val="00006491"/>
    <w:rsid w:val="00033040"/>
    <w:rsid w:val="00047F6C"/>
    <w:rsid w:val="00051D4D"/>
    <w:rsid w:val="0007146D"/>
    <w:rsid w:val="00073884"/>
    <w:rsid w:val="0008543A"/>
    <w:rsid w:val="000D7DE4"/>
    <w:rsid w:val="000E4E08"/>
    <w:rsid w:val="00104DC1"/>
    <w:rsid w:val="001535A6"/>
    <w:rsid w:val="0016166A"/>
    <w:rsid w:val="001853A3"/>
    <w:rsid w:val="001F0A6B"/>
    <w:rsid w:val="00206566"/>
    <w:rsid w:val="00227C6E"/>
    <w:rsid w:val="00261C4E"/>
    <w:rsid w:val="00273AD4"/>
    <w:rsid w:val="002F32FA"/>
    <w:rsid w:val="00307B44"/>
    <w:rsid w:val="0034616B"/>
    <w:rsid w:val="00352960"/>
    <w:rsid w:val="00370D6B"/>
    <w:rsid w:val="0039200E"/>
    <w:rsid w:val="00396C78"/>
    <w:rsid w:val="003A5DB6"/>
    <w:rsid w:val="003B4E9C"/>
    <w:rsid w:val="003B50F2"/>
    <w:rsid w:val="003B6403"/>
    <w:rsid w:val="003C6E4C"/>
    <w:rsid w:val="003D6983"/>
    <w:rsid w:val="00432156"/>
    <w:rsid w:val="00441E59"/>
    <w:rsid w:val="00450EB6"/>
    <w:rsid w:val="004A2782"/>
    <w:rsid w:val="004B18D7"/>
    <w:rsid w:val="004B5731"/>
    <w:rsid w:val="004C4D7B"/>
    <w:rsid w:val="0054270E"/>
    <w:rsid w:val="00546ECF"/>
    <w:rsid w:val="005475BC"/>
    <w:rsid w:val="005564D0"/>
    <w:rsid w:val="005A1CFF"/>
    <w:rsid w:val="005A5A19"/>
    <w:rsid w:val="005B7705"/>
    <w:rsid w:val="005C047C"/>
    <w:rsid w:val="005D1D9F"/>
    <w:rsid w:val="006204D7"/>
    <w:rsid w:val="006213B0"/>
    <w:rsid w:val="00623EAE"/>
    <w:rsid w:val="00736C99"/>
    <w:rsid w:val="007749DA"/>
    <w:rsid w:val="007B0FD9"/>
    <w:rsid w:val="007F64DD"/>
    <w:rsid w:val="00800577"/>
    <w:rsid w:val="00800A81"/>
    <w:rsid w:val="008426CE"/>
    <w:rsid w:val="00844F58"/>
    <w:rsid w:val="00854E24"/>
    <w:rsid w:val="00870022"/>
    <w:rsid w:val="008836BB"/>
    <w:rsid w:val="00897E25"/>
    <w:rsid w:val="008B2178"/>
    <w:rsid w:val="008B477F"/>
    <w:rsid w:val="008D6019"/>
    <w:rsid w:val="008E5F97"/>
    <w:rsid w:val="008F530D"/>
    <w:rsid w:val="00900580"/>
    <w:rsid w:val="00927345"/>
    <w:rsid w:val="00933DF7"/>
    <w:rsid w:val="0093644D"/>
    <w:rsid w:val="00945473"/>
    <w:rsid w:val="009700BA"/>
    <w:rsid w:val="0098225D"/>
    <w:rsid w:val="00A141AA"/>
    <w:rsid w:val="00A23FA5"/>
    <w:rsid w:val="00A8434C"/>
    <w:rsid w:val="00AC7A45"/>
    <w:rsid w:val="00B77DFE"/>
    <w:rsid w:val="00BB26C6"/>
    <w:rsid w:val="00BC197D"/>
    <w:rsid w:val="00BC329C"/>
    <w:rsid w:val="00BC7D18"/>
    <w:rsid w:val="00BF15A2"/>
    <w:rsid w:val="00C02C50"/>
    <w:rsid w:val="00C044E7"/>
    <w:rsid w:val="00C709EE"/>
    <w:rsid w:val="00C76ED0"/>
    <w:rsid w:val="00C850A8"/>
    <w:rsid w:val="00C863C6"/>
    <w:rsid w:val="00CA543B"/>
    <w:rsid w:val="00CB7940"/>
    <w:rsid w:val="00CE33B9"/>
    <w:rsid w:val="00D6451F"/>
    <w:rsid w:val="00DB1895"/>
    <w:rsid w:val="00DC5187"/>
    <w:rsid w:val="00E05CD8"/>
    <w:rsid w:val="00E35847"/>
    <w:rsid w:val="00E53D28"/>
    <w:rsid w:val="00EA5DB2"/>
    <w:rsid w:val="00EB28F7"/>
    <w:rsid w:val="00EB697F"/>
    <w:rsid w:val="00EC5E6D"/>
    <w:rsid w:val="00ED30EE"/>
    <w:rsid w:val="00EF0715"/>
    <w:rsid w:val="00EF34B1"/>
    <w:rsid w:val="00F6462D"/>
    <w:rsid w:val="00F66350"/>
    <w:rsid w:val="00FA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DF4DC"/>
  <w15:docId w15:val="{809ED7E2-D8D7-422E-BDE1-1EA40497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2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8225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9822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rsid w:val="0098225D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5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98225D"/>
    <w:rPr>
      <w:rFonts w:cs="Times New Roman"/>
      <w:vertAlign w:val="superscript"/>
    </w:rPr>
  </w:style>
  <w:style w:type="paragraph" w:customStyle="1" w:styleId="Style3">
    <w:name w:val="Style 3"/>
    <w:rsid w:val="0098225D"/>
    <w:pPr>
      <w:widowControl w:val="0"/>
      <w:autoSpaceDE w:val="0"/>
      <w:autoSpaceDN w:val="0"/>
      <w:spacing w:before="216" w:after="0" w:line="324" w:lineRule="auto"/>
      <w:ind w:left="1368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261C4E"/>
    <w:pPr>
      <w:ind w:left="720"/>
      <w:contextualSpacing/>
    </w:pPr>
  </w:style>
  <w:style w:type="table" w:styleId="Tabela-Siatka">
    <w:name w:val="Table Grid"/>
    <w:basedOn w:val="Standardowy"/>
    <w:uiPriority w:val="59"/>
    <w:rsid w:val="0000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Jakub.Ligeza@sejmik.kielce.pl</dc:creator>
  <cp:lastModifiedBy>Wołkowska, Ewa</cp:lastModifiedBy>
  <cp:revision>8</cp:revision>
  <cp:lastPrinted>2020-12-03T07:09:00Z</cp:lastPrinted>
  <dcterms:created xsi:type="dcterms:W3CDTF">2021-01-27T07:12:00Z</dcterms:created>
  <dcterms:modified xsi:type="dcterms:W3CDTF">2021-01-27T07:19:00Z</dcterms:modified>
</cp:coreProperties>
</file>