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0E22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DD18AEA" wp14:editId="5ACB07F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0EF2" w14:textId="77777777" w:rsidR="007E62A9" w:rsidRDefault="00E04145" w:rsidP="000109B8">
      <w:pPr>
        <w:tabs>
          <w:tab w:val="right" w:pos="9070"/>
        </w:tabs>
        <w:rPr>
          <w:szCs w:val="20"/>
          <w:lang w:eastAsia="pl-PL"/>
        </w:rPr>
      </w:pPr>
      <w:r w:rsidRPr="006863FE">
        <w:t>GM-</w:t>
      </w:r>
      <w:r w:rsidR="004D340B">
        <w:t>II</w:t>
      </w:r>
      <w:r w:rsidRPr="006863FE">
        <w:t>I.0003.</w:t>
      </w:r>
      <w:r>
        <w:t>6</w:t>
      </w:r>
      <w:r w:rsidRPr="006863FE">
        <w:t>.</w:t>
      </w:r>
      <w:r>
        <w:t>1.2021</w:t>
      </w:r>
      <w:r w:rsidR="00731F66">
        <w:rPr>
          <w:szCs w:val="20"/>
          <w:lang w:eastAsia="pl-PL"/>
        </w:rPr>
        <w:tab/>
      </w:r>
      <w:r w:rsidR="005D6690">
        <w:rPr>
          <w:szCs w:val="20"/>
          <w:lang w:eastAsia="pl-PL"/>
        </w:rPr>
        <w:t xml:space="preserve">Kielce, </w:t>
      </w:r>
      <w:r>
        <w:rPr>
          <w:szCs w:val="20"/>
          <w:lang w:eastAsia="pl-PL"/>
        </w:rPr>
        <w:t>26</w:t>
      </w:r>
      <w:r w:rsidR="005D6690">
        <w:rPr>
          <w:szCs w:val="20"/>
          <w:lang w:eastAsia="pl-PL"/>
        </w:rPr>
        <w:t xml:space="preserve"> </w:t>
      </w:r>
      <w:r>
        <w:rPr>
          <w:szCs w:val="20"/>
          <w:lang w:eastAsia="pl-PL"/>
        </w:rPr>
        <w:t>lutego</w:t>
      </w:r>
      <w:r w:rsidR="005D6690">
        <w:rPr>
          <w:szCs w:val="20"/>
          <w:lang w:eastAsia="pl-PL"/>
        </w:rPr>
        <w:t xml:space="preserve"> 202</w:t>
      </w:r>
      <w:r>
        <w:rPr>
          <w:szCs w:val="20"/>
          <w:lang w:eastAsia="pl-PL"/>
        </w:rPr>
        <w:t>1</w:t>
      </w:r>
    </w:p>
    <w:p w14:paraId="1DF44D02" w14:textId="77777777" w:rsidR="00385633" w:rsidRDefault="00385633" w:rsidP="000109B8">
      <w:pPr>
        <w:tabs>
          <w:tab w:val="right" w:pos="9070"/>
        </w:tabs>
        <w:rPr>
          <w:szCs w:val="20"/>
          <w:lang w:eastAsia="pl-PL"/>
        </w:rPr>
      </w:pPr>
    </w:p>
    <w:p w14:paraId="403AF934" w14:textId="77777777" w:rsidR="00DE78AB" w:rsidRDefault="00DE78AB" w:rsidP="000109B8">
      <w:pPr>
        <w:tabs>
          <w:tab w:val="right" w:pos="9070"/>
        </w:tabs>
        <w:rPr>
          <w:szCs w:val="20"/>
          <w:lang w:eastAsia="pl-PL"/>
        </w:rPr>
      </w:pPr>
    </w:p>
    <w:p w14:paraId="31771190" w14:textId="77777777" w:rsidR="00731F66" w:rsidRDefault="00E04145" w:rsidP="000109B8">
      <w:pPr>
        <w:rPr>
          <w:b/>
        </w:rPr>
      </w:pPr>
      <w:r>
        <w:rPr>
          <w:b/>
        </w:rPr>
        <w:t>Pani</w:t>
      </w:r>
      <w:r w:rsidR="002F1285">
        <w:rPr>
          <w:b/>
        </w:rPr>
        <w:br/>
      </w:r>
      <w:r>
        <w:rPr>
          <w:b/>
        </w:rPr>
        <w:t>Elżbieta Śreniawska</w:t>
      </w:r>
      <w:r>
        <w:rPr>
          <w:b/>
        </w:rPr>
        <w:br/>
        <w:t>Radna Województwa Świętokrzyskiego</w:t>
      </w:r>
    </w:p>
    <w:p w14:paraId="3FE99AB4" w14:textId="77777777" w:rsidR="00E04145" w:rsidRDefault="00E04145" w:rsidP="000109B8"/>
    <w:p w14:paraId="7FE0B99D" w14:textId="77777777" w:rsidR="00BC093F" w:rsidRPr="002F1285" w:rsidRDefault="00BC093F" w:rsidP="002F1285">
      <w:pPr>
        <w:pStyle w:val="Tytu"/>
      </w:pPr>
      <w:r w:rsidRPr="002F1285">
        <w:t>Dotyczy:</w:t>
      </w:r>
      <w:r w:rsidR="00B00810" w:rsidRPr="002F1285">
        <w:t xml:space="preserve"> odpowiedź na interpelację złożon</w:t>
      </w:r>
      <w:r w:rsidR="002F1285" w:rsidRPr="002F1285">
        <w:t>ą</w:t>
      </w:r>
      <w:r w:rsidR="00B00810" w:rsidRPr="002F1285">
        <w:t xml:space="preserve"> </w:t>
      </w:r>
      <w:r w:rsidR="000E4F89">
        <w:t xml:space="preserve">drogą elektroniczną </w:t>
      </w:r>
      <w:r w:rsidR="00B00810" w:rsidRPr="002F1285">
        <w:t>w dniu 17 lutego 2021 r.</w:t>
      </w:r>
    </w:p>
    <w:p w14:paraId="6B3DAE26" w14:textId="77777777" w:rsidR="00F628EC" w:rsidRDefault="00F628EC" w:rsidP="000109B8">
      <w:pPr>
        <w:jc w:val="both"/>
      </w:pPr>
    </w:p>
    <w:p w14:paraId="384EDA39" w14:textId="77777777" w:rsidR="00DE78AB" w:rsidRDefault="00DE78AB" w:rsidP="000109B8">
      <w:pPr>
        <w:jc w:val="both"/>
      </w:pPr>
    </w:p>
    <w:p w14:paraId="44167E45" w14:textId="77777777" w:rsidR="00E04145" w:rsidRDefault="00E04145" w:rsidP="00E04145">
      <w:pPr>
        <w:jc w:val="both"/>
      </w:pPr>
      <w:r>
        <w:t>Szanowna Pani Radna,</w:t>
      </w:r>
    </w:p>
    <w:p w14:paraId="2DF6F46F" w14:textId="77777777" w:rsidR="00B00810" w:rsidRDefault="00B00810" w:rsidP="00E04145">
      <w:pPr>
        <w:jc w:val="both"/>
      </w:pPr>
    </w:p>
    <w:p w14:paraId="760C1838" w14:textId="64D930FF" w:rsidR="00E04145" w:rsidRDefault="00E04145" w:rsidP="00B00810">
      <w:pPr>
        <w:jc w:val="both"/>
      </w:pPr>
      <w:r>
        <w:t xml:space="preserve">w odpowiedzi na Pani interpelację z dnia 17 lutego 2021 r. podtrzymuję stanowisko wyrażone w odpowiedzi na poprzednią interpelację z dnia 18 grudnia 2020 r., w której wskazano </w:t>
      </w:r>
      <w:r w:rsidR="005F5879">
        <w:t xml:space="preserve">na </w:t>
      </w:r>
      <w:r>
        <w:t>brak podstaw prawnych do ujawnienia i podania do publicznej wiadomości informacji dotyczących osób/przedsiębiorców</w:t>
      </w:r>
      <w:r w:rsidR="002C7FF6">
        <w:t>,</w:t>
      </w:r>
      <w:r>
        <w:t xml:space="preserve"> co do których toczyło się bądź toczy się postępowanie karne.</w:t>
      </w:r>
    </w:p>
    <w:p w14:paraId="490A0AA3" w14:textId="77777777" w:rsidR="00E04145" w:rsidRDefault="00E04145" w:rsidP="00B00810">
      <w:pPr>
        <w:spacing w:before="240"/>
        <w:jc w:val="both"/>
      </w:pPr>
      <w:r>
        <w:t xml:space="preserve">Zakres, przesłanki oraz środki sądowej ochrony dóbr osobistych zostały uregulowane w ustawie z dnia 23 kwietnia 1964 r. – Kodeks cywilny (Dz. U. z 2020 r., poz. 1740 </w:t>
      </w:r>
      <w:proofErr w:type="spellStart"/>
      <w:r>
        <w:t>t.j</w:t>
      </w:r>
      <w:proofErr w:type="spellEnd"/>
      <w:r>
        <w:t>.) i dotyczą one zarówno osób fizycznych – art. 23 i 24 k.c. (przedsiębiorca prowadzący działalność gospodarczą wciąż pozostaje osobą fizyczną, której dobra osobiste podlegają ochronie), jak i osób prawnych – art. 43 k.c.</w:t>
      </w:r>
    </w:p>
    <w:p w14:paraId="2146F771" w14:textId="73A719CA" w:rsidR="00E04145" w:rsidRDefault="00E04145" w:rsidP="00B00810">
      <w:pPr>
        <w:spacing w:before="240"/>
        <w:jc w:val="both"/>
      </w:pPr>
      <w:r>
        <w:t xml:space="preserve">Ochrona danych osób fizycznych jest zagwarantowana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– RODO (Dz. U. UE. L. 2016.119.1) oraz </w:t>
      </w:r>
      <w:r w:rsidR="005A4D8D">
        <w:t xml:space="preserve">w </w:t>
      </w:r>
      <w:r>
        <w:t xml:space="preserve">ustawie z dnia 10 maja 2018 </w:t>
      </w:r>
      <w:r w:rsidR="002C7FF6">
        <w:t> </w:t>
      </w:r>
      <w:r>
        <w:t xml:space="preserve">r. o ochronie danych osobowych (Dz. U. z 2019 r., poz. 1781 </w:t>
      </w:r>
      <w:proofErr w:type="spellStart"/>
      <w:r>
        <w:t>t.j</w:t>
      </w:r>
      <w:proofErr w:type="spellEnd"/>
      <w:r>
        <w:t>.)</w:t>
      </w:r>
      <w:r w:rsidR="005A4D8D">
        <w:t xml:space="preserve">. </w:t>
      </w:r>
      <w:r w:rsidR="005A4D8D" w:rsidRPr="000E4F89">
        <w:t>Przepisy ww. aktów prawnych wskazują, że w</w:t>
      </w:r>
      <w:r w:rsidRPr="000E4F89">
        <w:t xml:space="preserve"> postępowaniu karnym, podejrzanym/oskarżonym/skazanym nie jest </w:t>
      </w:r>
      <w:r w:rsidRPr="000E4F89">
        <w:lastRenderedPageBreak/>
        <w:t>podmiot gospodarczy, a właśnie osoba fizyczna (np. właściciel przedsiębiorstwa, pracownik, pełnomocnik), której dan</w:t>
      </w:r>
      <w:r w:rsidR="005A4D8D" w:rsidRPr="000E4F89">
        <w:t>e</w:t>
      </w:r>
      <w:r w:rsidRPr="000E4F89">
        <w:t xml:space="preserve"> osobow</w:t>
      </w:r>
      <w:r w:rsidR="005A4D8D" w:rsidRPr="000E4F89">
        <w:t>e podlegają ochronie.</w:t>
      </w:r>
    </w:p>
    <w:p w14:paraId="3A8F76EE" w14:textId="77777777" w:rsidR="00E04145" w:rsidRDefault="00E04145" w:rsidP="00E04145">
      <w:pPr>
        <w:jc w:val="both"/>
      </w:pPr>
      <w:r>
        <w:t>Dalej</w:t>
      </w:r>
      <w:r w:rsidR="005A4D8D">
        <w:t>,</w:t>
      </w:r>
      <w:r>
        <w:t xml:space="preserve"> stosownie do art. 10 RODO Przetwarzania danych osobowych dotyczących wyroków skazujących oraz czynów zabronionych lub powiązanych środków bezpieczeństwa na podstawie art. 6 ust. 1 wolno dokonywać wyłącznie pod nadzorem władz publicznych lub jeżeli przetwarzanie jest dozwolone prawem Unii lub prawem państwa członkowskiego przewidującymi odpowiednie zabezpieczenia praw i wolności osób, których dane dotyczą. Wszelkie kompletne rejestry wyroków skazujących są prowadzone wyłącznie pod nadzorem władz publicznych. W tym stanie należy stanowczo podkreślić, iż Urząd Marszałkowski nie jest uprawniony do przetwarzania (w tym udostępniania) danych osobowych dotyczących wydanych orzeczeń prawnokarnych.</w:t>
      </w:r>
    </w:p>
    <w:p w14:paraId="2CD249E0" w14:textId="77777777" w:rsidR="00E04145" w:rsidRDefault="00E04145" w:rsidP="00B00810">
      <w:pPr>
        <w:spacing w:before="240"/>
        <w:jc w:val="both"/>
      </w:pPr>
      <w:r>
        <w:t xml:space="preserve">Jednocześnie zwracam uwagę, że zakres uprawnień kontrolnych radnego wynikający z art. 23 ust. 3b ustawy z dnia 5 czerwca 1998 r. o samorządzie województwa (Dz. U. z 2020 r., poz. 1668 </w:t>
      </w:r>
      <w:proofErr w:type="spellStart"/>
      <w:r>
        <w:t>t.j</w:t>
      </w:r>
      <w:proofErr w:type="spellEnd"/>
      <w:r>
        <w:t xml:space="preserve">.) uprawnia radnego do uzyskiwania informacji i materiałów, wstępu do pomieszczeń, w których znajdują się te informacje i materiały, oraz wglądu w działalność urzędu marszałkowskiego, a także spółek z udziałem samorządu województwa, spółek handlowych z udziałem wojewódzkich osób prawnych, wojewódzkich osób prawnych, wojewódzkich samorządowych jednostek organizacyjnych oraz zakładów i przedsiębiorstw samorządowych, z zachowaniem przepisów o tajemnicy prawnie chronionej, jeżeli nie narusza to dóbr osobistych innych osób. Radnemu nie przysługuje </w:t>
      </w:r>
      <w:r w:rsidR="005A4D8D" w:rsidRPr="000E4F89">
        <w:t>zatem</w:t>
      </w:r>
      <w:r w:rsidR="005A4D8D">
        <w:t xml:space="preserve"> </w:t>
      </w:r>
      <w:r>
        <w:t>wgląd w dokumenty czy dostęp do informacji, które mogłyby naruszyć dobra osobiste innych osób lub tajemnicę prawnie chronioną.</w:t>
      </w:r>
    </w:p>
    <w:p w14:paraId="1A68DFCF" w14:textId="77777777" w:rsidR="00E04145" w:rsidRDefault="00E04145" w:rsidP="00DE78AB">
      <w:pPr>
        <w:spacing w:before="240" w:after="1000"/>
        <w:jc w:val="both"/>
      </w:pPr>
      <w:r>
        <w:t>Ponadto przedmiotem interpelacji, zgodnie z art. 23 ust 6 ustawy o samorządzie województwa mogą być jedynie sprawy o istotnym znaczeniu dla województwa. Trudno imienne wskazywanie (stygmatyzowanie) osób, u których stwierdzono nieprawidłowości w uzyskiwaniu dopłat do biletów ulgowych uznać za sprawę o istotnym znaczeni</w:t>
      </w:r>
      <w:r w:rsidR="005A4D8D">
        <w:t xml:space="preserve">u dla województwa. Tym bardziej </w:t>
      </w:r>
      <w:r>
        <w:t>w sytuacji</w:t>
      </w:r>
      <w:r w:rsidR="005A4D8D">
        <w:t>,</w:t>
      </w:r>
      <w:r>
        <w:t xml:space="preserve"> gdy udostępnienie takich informacji mogłoby narazić województwo na odpowiedzialność z tytułu naruszenia dóbr osobistych lub/i niezgodnego z prawem przetwarzania danych osobowych.</w:t>
      </w:r>
    </w:p>
    <w:p w14:paraId="445EBBFA" w14:textId="77777777" w:rsidR="00F628EC" w:rsidRPr="00BC093F" w:rsidRDefault="00E04145" w:rsidP="00DE78AB">
      <w:pPr>
        <w:spacing w:before="240"/>
        <w:jc w:val="both"/>
      </w:pPr>
      <w:r>
        <w:lastRenderedPageBreak/>
        <w:t>Mając powyższe argumenty na względzie, dotychczas udziel</w:t>
      </w:r>
      <w:r w:rsidR="00DE78AB">
        <w:t>o</w:t>
      </w:r>
      <w:r>
        <w:t xml:space="preserve">ną odpowiedź wskazującą na </w:t>
      </w:r>
      <w:r w:rsidR="005A4D8D" w:rsidRPr="000E4F89">
        <w:t>liczbę</w:t>
      </w:r>
      <w:r w:rsidR="005A4D8D">
        <w:t xml:space="preserve"> </w:t>
      </w:r>
      <w:r>
        <w:t>postępowań oraz sposoby ich zakończenia należy uznać za wystarczającą.</w:t>
      </w:r>
    </w:p>
    <w:p w14:paraId="015E2D02" w14:textId="77777777" w:rsidR="00731F66" w:rsidRPr="00D43383" w:rsidRDefault="00731F66" w:rsidP="00DE78AB">
      <w:pPr>
        <w:spacing w:before="240"/>
        <w:ind w:left="284"/>
      </w:pPr>
      <w:r>
        <w:t>Z poważaniem</w:t>
      </w:r>
    </w:p>
    <w:p w14:paraId="14F14845" w14:textId="77777777" w:rsidR="009D4DBD" w:rsidRDefault="00E04145" w:rsidP="00E04145">
      <w:pPr>
        <w:ind w:left="284"/>
      </w:pPr>
      <w:r>
        <w:t>Andrzej Bętkowski</w:t>
      </w:r>
      <w:r>
        <w:br/>
        <w:t>Marszałek Województwa Świętokrzyskiego</w:t>
      </w:r>
    </w:p>
    <w:p w14:paraId="076E4ECC" w14:textId="77777777" w:rsidR="00B00810" w:rsidRDefault="00B00810" w:rsidP="00E04145">
      <w:pPr>
        <w:ind w:left="284"/>
      </w:pPr>
      <w:r>
        <w:rPr>
          <w:sz w:val="22"/>
          <w:szCs w:val="22"/>
        </w:rPr>
        <w:t>(</w:t>
      </w:r>
      <w:r w:rsidRPr="003D30A4">
        <w:rPr>
          <w:sz w:val="22"/>
          <w:szCs w:val="22"/>
        </w:rPr>
        <w:t>podpisano elektronicznie</w:t>
      </w:r>
      <w:r>
        <w:rPr>
          <w:sz w:val="22"/>
          <w:szCs w:val="22"/>
        </w:rPr>
        <w:t>)</w:t>
      </w:r>
    </w:p>
    <w:sectPr w:rsidR="00B00810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22933" w14:textId="77777777" w:rsidR="00BA0EE9" w:rsidRDefault="00BA0EE9" w:rsidP="001D0CA1">
      <w:pPr>
        <w:spacing w:line="240" w:lineRule="auto"/>
      </w:pPr>
      <w:r>
        <w:separator/>
      </w:r>
    </w:p>
  </w:endnote>
  <w:endnote w:type="continuationSeparator" w:id="0">
    <w:p w14:paraId="38B989DF" w14:textId="77777777" w:rsidR="00BA0EE9" w:rsidRDefault="00BA0EE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971AC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3BE0286" wp14:editId="4B7383F4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91207" w14:textId="77777777" w:rsidR="00BA0EE9" w:rsidRDefault="00BA0EE9" w:rsidP="001D0CA1">
      <w:pPr>
        <w:spacing w:line="240" w:lineRule="auto"/>
      </w:pPr>
      <w:r>
        <w:separator/>
      </w:r>
    </w:p>
  </w:footnote>
  <w:footnote w:type="continuationSeparator" w:id="0">
    <w:p w14:paraId="1F0F92A4" w14:textId="77777777" w:rsidR="00BA0EE9" w:rsidRDefault="00BA0EE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277F5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3245"/>
    <w:rsid w:val="000076C9"/>
    <w:rsid w:val="000109B8"/>
    <w:rsid w:val="0002336C"/>
    <w:rsid w:val="00046110"/>
    <w:rsid w:val="00063AB0"/>
    <w:rsid w:val="00086B46"/>
    <w:rsid w:val="000872D0"/>
    <w:rsid w:val="00091B5E"/>
    <w:rsid w:val="000C6F51"/>
    <w:rsid w:val="000D7CA7"/>
    <w:rsid w:val="000E4F89"/>
    <w:rsid w:val="000F4A5C"/>
    <w:rsid w:val="00121649"/>
    <w:rsid w:val="00133EE2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85B8C"/>
    <w:rsid w:val="002A1B27"/>
    <w:rsid w:val="002B4426"/>
    <w:rsid w:val="002C7FF6"/>
    <w:rsid w:val="002E0EDF"/>
    <w:rsid w:val="002F1285"/>
    <w:rsid w:val="00311398"/>
    <w:rsid w:val="00350808"/>
    <w:rsid w:val="0036181F"/>
    <w:rsid w:val="00375179"/>
    <w:rsid w:val="00385633"/>
    <w:rsid w:val="003B32BA"/>
    <w:rsid w:val="003E1BB7"/>
    <w:rsid w:val="0040136B"/>
    <w:rsid w:val="00431CE5"/>
    <w:rsid w:val="004732C3"/>
    <w:rsid w:val="004D340B"/>
    <w:rsid w:val="00504944"/>
    <w:rsid w:val="00506507"/>
    <w:rsid w:val="005475A0"/>
    <w:rsid w:val="005A4D8D"/>
    <w:rsid w:val="005D6690"/>
    <w:rsid w:val="005F5879"/>
    <w:rsid w:val="00625E9E"/>
    <w:rsid w:val="0063758E"/>
    <w:rsid w:val="006646C6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E35BD"/>
    <w:rsid w:val="008F0448"/>
    <w:rsid w:val="009429B6"/>
    <w:rsid w:val="009606F5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D5489"/>
    <w:rsid w:val="00AF7163"/>
    <w:rsid w:val="00B00810"/>
    <w:rsid w:val="00B32056"/>
    <w:rsid w:val="00B44079"/>
    <w:rsid w:val="00B47CFF"/>
    <w:rsid w:val="00B74111"/>
    <w:rsid w:val="00B75853"/>
    <w:rsid w:val="00B82F2E"/>
    <w:rsid w:val="00BA0EE9"/>
    <w:rsid w:val="00BC093F"/>
    <w:rsid w:val="00BE3B5B"/>
    <w:rsid w:val="00C06EEC"/>
    <w:rsid w:val="00C23A0D"/>
    <w:rsid w:val="00C469ED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DE78AB"/>
    <w:rsid w:val="00E04145"/>
    <w:rsid w:val="00E11703"/>
    <w:rsid w:val="00E21532"/>
    <w:rsid w:val="00E61334"/>
    <w:rsid w:val="00E94511"/>
    <w:rsid w:val="00EA6F17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F33A9"/>
  <w15:docId w15:val="{14222A96-C05A-40E6-AAA8-303CFC4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2F1285"/>
    <w:pPr>
      <w:jc w:val="both"/>
    </w:pPr>
  </w:style>
  <w:style w:type="character" w:customStyle="1" w:styleId="TytuZnak">
    <w:name w:val="Tytuł Znak"/>
    <w:basedOn w:val="Domylnaczcionkaakapitu"/>
    <w:link w:val="Tytu"/>
    <w:uiPriority w:val="10"/>
    <w:rsid w:val="002F1285"/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C508-7C36-4119-9160-C674B72C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z 26.02.2021 Marszałka Województwa Świętokrzyskiego na interpelację Radnej Województwa Świętokrzyskiego Elżbiety Śreniawskiej</vt:lpstr>
    </vt:vector>
  </TitlesOfParts>
  <Company>Urząd Marszałkowski Województwa Świętokrzyskiego w Kielcach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z 26.02.2021 Marszałka Województwa Świętokrzyskiego na interpelację Radnej Województwa Świętokrzyskiego Elżbiety Śreniawskiej</dc:title>
  <dc:creator>marszalek@sejmik.kielce.pl</dc:creator>
  <cp:lastModifiedBy>Lopart-Starmach, Agnieszka</cp:lastModifiedBy>
  <cp:revision>2</cp:revision>
  <cp:lastPrinted>2021-02-26T09:34:00Z</cp:lastPrinted>
  <dcterms:created xsi:type="dcterms:W3CDTF">2021-03-03T08:02:00Z</dcterms:created>
  <dcterms:modified xsi:type="dcterms:W3CDTF">2021-03-03T08:02:00Z</dcterms:modified>
</cp:coreProperties>
</file>