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BC7860" w:rsidRDefault="00481DA3" w:rsidP="008D2680">
      <w:pPr>
        <w:ind w:right="-284"/>
        <w:rPr>
          <w:rFonts w:cstheme="minorHAnsi"/>
          <w:sz w:val="28"/>
          <w:szCs w:val="28"/>
        </w:rPr>
      </w:pPr>
      <w:r w:rsidRPr="00BC7860">
        <w:t>Załącznik: EFS-I.16</w:t>
      </w:r>
    </w:p>
    <w:p w14:paraId="5B2C4610" w14:textId="77777777" w:rsidR="008D2680" w:rsidRPr="00BC7860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BC7860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BC7860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BC7860">
        <w:rPr>
          <w:rFonts w:cstheme="minorHAnsi"/>
          <w:sz w:val="28"/>
          <w:szCs w:val="28"/>
        </w:rPr>
        <w:t>Informacj</w:t>
      </w:r>
      <w:r w:rsidR="00CA40E6" w:rsidRPr="00BC7860">
        <w:rPr>
          <w:rFonts w:cstheme="minorHAnsi"/>
          <w:sz w:val="28"/>
          <w:szCs w:val="28"/>
        </w:rPr>
        <w:t>a</w:t>
      </w:r>
      <w:r w:rsidRPr="00BC7860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BC7860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531"/>
        <w:gridCol w:w="9923"/>
      </w:tblGrid>
      <w:tr w:rsidR="00144F3F" w:rsidRPr="00BC7860" w14:paraId="4FAB93A0" w14:textId="77777777" w:rsidTr="007641EA">
        <w:tc>
          <w:tcPr>
            <w:tcW w:w="4531" w:type="dxa"/>
          </w:tcPr>
          <w:p w14:paraId="7FDA8D63" w14:textId="77777777" w:rsidR="00144F3F" w:rsidRPr="00BC7860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BC7860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BC7860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3" w:type="dxa"/>
          </w:tcPr>
          <w:p w14:paraId="59D807AE" w14:textId="694C2E80" w:rsidR="00144F3F" w:rsidRPr="00BC7860" w:rsidRDefault="00C976FC" w:rsidP="00144F3F">
            <w:pPr>
              <w:jc w:val="both"/>
              <w:rPr>
                <w:rFonts w:cstheme="minorHAnsi"/>
                <w:sz w:val="24"/>
                <w:szCs w:val="24"/>
              </w:rPr>
            </w:pPr>
            <w:r w:rsidRPr="00BC7860">
              <w:rPr>
                <w:rFonts w:cstheme="minorHAnsi"/>
                <w:sz w:val="24"/>
                <w:szCs w:val="24"/>
              </w:rPr>
              <w:t>Urząd Marszałkowski Województwa Świętokrzyskiego</w:t>
            </w:r>
          </w:p>
        </w:tc>
      </w:tr>
      <w:tr w:rsidR="00144F3F" w:rsidRPr="00BC7860" w14:paraId="652C02E7" w14:textId="77777777" w:rsidTr="007641EA">
        <w:tc>
          <w:tcPr>
            <w:tcW w:w="4531" w:type="dxa"/>
          </w:tcPr>
          <w:p w14:paraId="040D88BC" w14:textId="77777777" w:rsidR="00144F3F" w:rsidRPr="003A087D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3A087D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3A087D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3" w:type="dxa"/>
          </w:tcPr>
          <w:p w14:paraId="56751824" w14:textId="6794FB6A" w:rsidR="00144F3F" w:rsidRPr="003A087D" w:rsidRDefault="00BC7860" w:rsidP="00B81F78">
            <w:pPr>
              <w:rPr>
                <w:rFonts w:cstheme="minorHAnsi"/>
                <w:sz w:val="24"/>
                <w:szCs w:val="24"/>
              </w:rPr>
            </w:pPr>
            <w:r w:rsidRPr="003A087D">
              <w:rPr>
                <w:rFonts w:cstheme="minorHAnsi"/>
                <w:sz w:val="24"/>
                <w:szCs w:val="24"/>
              </w:rPr>
              <w:t>Szpital Św. Leona Sp. z</w:t>
            </w:r>
            <w:r w:rsidR="00655008" w:rsidRPr="003A087D">
              <w:rPr>
                <w:rFonts w:cstheme="minorHAnsi"/>
                <w:sz w:val="24"/>
                <w:szCs w:val="24"/>
              </w:rPr>
              <w:t>oo</w:t>
            </w:r>
            <w:r w:rsidR="008F0AAE">
              <w:rPr>
                <w:rFonts w:cstheme="minorHAnsi"/>
                <w:sz w:val="24"/>
                <w:szCs w:val="24"/>
              </w:rPr>
              <w:t xml:space="preserve">, </w:t>
            </w:r>
            <w:r w:rsidR="00655008" w:rsidRPr="003A087D">
              <w:rPr>
                <w:rFonts w:cstheme="minorHAnsi"/>
                <w:sz w:val="24"/>
                <w:szCs w:val="24"/>
              </w:rPr>
              <w:t>Opat</w:t>
            </w:r>
            <w:r w:rsidR="008F0AAE">
              <w:rPr>
                <w:rFonts w:cstheme="minorHAnsi"/>
                <w:sz w:val="24"/>
                <w:szCs w:val="24"/>
              </w:rPr>
              <w:t>ów</w:t>
            </w:r>
          </w:p>
        </w:tc>
      </w:tr>
      <w:tr w:rsidR="00144F3F" w:rsidRPr="00BC7860" w14:paraId="4053C6A2" w14:textId="77777777" w:rsidTr="007641EA">
        <w:tc>
          <w:tcPr>
            <w:tcW w:w="4531" w:type="dxa"/>
          </w:tcPr>
          <w:p w14:paraId="3097EC69" w14:textId="77777777" w:rsidR="00144F3F" w:rsidRPr="003A087D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3A087D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3A087D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3" w:type="dxa"/>
          </w:tcPr>
          <w:p w14:paraId="76FC18E3" w14:textId="5F6DBD1B" w:rsidR="00144F3F" w:rsidRPr="003A087D" w:rsidRDefault="001839FE" w:rsidP="00655008">
            <w:pPr>
              <w:rPr>
                <w:rFonts w:cstheme="minorHAnsi"/>
                <w:sz w:val="24"/>
                <w:szCs w:val="24"/>
              </w:rPr>
            </w:pPr>
            <w:r w:rsidRPr="003A087D">
              <w:rPr>
                <w:rFonts w:cstheme="minorHAnsi"/>
                <w:sz w:val="24"/>
                <w:szCs w:val="24"/>
              </w:rPr>
              <w:t>Regionalny Program Operacyjny Województwa Świętokrzyskiego na lata 2014-2020</w:t>
            </w:r>
          </w:p>
        </w:tc>
      </w:tr>
      <w:tr w:rsidR="00144F3F" w:rsidRPr="00BC7860" w14:paraId="3ECC2DE9" w14:textId="77777777" w:rsidTr="007641EA">
        <w:tc>
          <w:tcPr>
            <w:tcW w:w="4531" w:type="dxa"/>
          </w:tcPr>
          <w:p w14:paraId="14BE9EAC" w14:textId="77777777" w:rsidR="00144F3F" w:rsidRPr="003A087D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3A087D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3A087D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3" w:type="dxa"/>
          </w:tcPr>
          <w:p w14:paraId="0F07F199" w14:textId="78E1E374" w:rsidR="000528C5" w:rsidRPr="003A087D" w:rsidRDefault="009F5FAD" w:rsidP="00144F3F">
            <w:pPr>
              <w:jc w:val="both"/>
              <w:rPr>
                <w:rFonts w:cstheme="minorHAnsi"/>
                <w:sz w:val="24"/>
                <w:szCs w:val="24"/>
              </w:rPr>
            </w:pPr>
            <w:r w:rsidRPr="003A087D">
              <w:rPr>
                <w:rFonts w:cstheme="minorHAnsi"/>
                <w:sz w:val="24"/>
                <w:szCs w:val="24"/>
              </w:rPr>
              <w:t>RPSW.</w:t>
            </w:r>
            <w:r w:rsidR="00655008" w:rsidRPr="003A087D">
              <w:rPr>
                <w:rFonts w:cstheme="minorHAnsi"/>
                <w:sz w:val="24"/>
                <w:szCs w:val="24"/>
              </w:rPr>
              <w:t>09.02.03-26-0003/19</w:t>
            </w:r>
            <w:r w:rsidRPr="003A087D">
              <w:rPr>
                <w:rFonts w:cstheme="minorHAnsi"/>
                <w:sz w:val="24"/>
                <w:szCs w:val="24"/>
              </w:rPr>
              <w:t xml:space="preserve"> „</w:t>
            </w:r>
            <w:r w:rsidR="00655008" w:rsidRPr="003A087D">
              <w:rPr>
                <w:rFonts w:cstheme="minorHAnsi"/>
                <w:sz w:val="24"/>
                <w:szCs w:val="24"/>
              </w:rPr>
              <w:t>Dzienny Dom Opieki Medycznej w Opatowie”</w:t>
            </w:r>
          </w:p>
        </w:tc>
      </w:tr>
      <w:tr w:rsidR="00144F3F" w:rsidRPr="00BC7860" w14:paraId="37EA397D" w14:textId="77777777" w:rsidTr="007641EA">
        <w:tc>
          <w:tcPr>
            <w:tcW w:w="4531" w:type="dxa"/>
          </w:tcPr>
          <w:p w14:paraId="1803C8EB" w14:textId="77777777" w:rsidR="00144F3F" w:rsidRPr="00D83787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D83787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D83787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3" w:type="dxa"/>
          </w:tcPr>
          <w:p w14:paraId="2DC9F5DF" w14:textId="60F20F75" w:rsidR="00144F3F" w:rsidRPr="00D83787" w:rsidRDefault="003A087D" w:rsidP="00144F3F">
            <w:pPr>
              <w:jc w:val="both"/>
              <w:rPr>
                <w:rFonts w:cstheme="minorHAnsi"/>
                <w:sz w:val="24"/>
                <w:szCs w:val="24"/>
              </w:rPr>
            </w:pPr>
            <w:r w:rsidRPr="00D83787">
              <w:t>600741-N-2020</w:t>
            </w:r>
            <w:r w:rsidR="006E657A">
              <w:t xml:space="preserve"> </w:t>
            </w:r>
          </w:p>
        </w:tc>
      </w:tr>
      <w:tr w:rsidR="00144F3F" w:rsidRPr="00BC7860" w14:paraId="1ED13767" w14:textId="77777777" w:rsidTr="007641EA">
        <w:tc>
          <w:tcPr>
            <w:tcW w:w="4531" w:type="dxa"/>
          </w:tcPr>
          <w:p w14:paraId="74F46BE2" w14:textId="77777777" w:rsidR="00144F3F" w:rsidRPr="00D83787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D83787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D83787">
              <w:rPr>
                <w:rFonts w:cstheme="minorHAnsi"/>
                <w:sz w:val="28"/>
                <w:szCs w:val="28"/>
              </w:rPr>
              <w:t xml:space="preserve"> w SL</w:t>
            </w:r>
            <w:r w:rsidRPr="00D83787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D83787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3" w:type="dxa"/>
          </w:tcPr>
          <w:p w14:paraId="7E9B1713" w14:textId="61ADB136" w:rsidR="00144F3F" w:rsidRPr="00D83787" w:rsidRDefault="004A27F4" w:rsidP="00144F3F">
            <w:pPr>
              <w:jc w:val="both"/>
              <w:rPr>
                <w:rFonts w:cstheme="minorHAnsi"/>
                <w:sz w:val="24"/>
                <w:szCs w:val="24"/>
              </w:rPr>
            </w:pPr>
            <w:r w:rsidRPr="00D83787">
              <w:rPr>
                <w:rFonts w:cstheme="minorHAnsi"/>
                <w:sz w:val="24"/>
                <w:szCs w:val="24"/>
              </w:rPr>
              <w:t>Kontrola Pzp na dokumentach przesłanych w</w:t>
            </w:r>
            <w:r w:rsidR="00964430" w:rsidRPr="00D83787">
              <w:rPr>
                <w:rFonts w:cstheme="minorHAnsi"/>
                <w:sz w:val="24"/>
                <w:szCs w:val="24"/>
              </w:rPr>
              <w:t> </w:t>
            </w:r>
            <w:r w:rsidRPr="00D83787">
              <w:rPr>
                <w:rFonts w:cstheme="minorHAnsi"/>
                <w:sz w:val="24"/>
                <w:szCs w:val="24"/>
              </w:rPr>
              <w:t>SL</w:t>
            </w:r>
          </w:p>
        </w:tc>
      </w:tr>
      <w:tr w:rsidR="00144F3F" w:rsidRPr="00BC7860" w14:paraId="169D8AF1" w14:textId="77777777" w:rsidTr="007641EA">
        <w:tc>
          <w:tcPr>
            <w:tcW w:w="4531" w:type="dxa"/>
          </w:tcPr>
          <w:p w14:paraId="78788997" w14:textId="77777777" w:rsidR="00144F3F" w:rsidRPr="0091626B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91626B">
              <w:rPr>
                <w:rFonts w:cstheme="minorHAnsi"/>
                <w:sz w:val="28"/>
                <w:szCs w:val="28"/>
              </w:rPr>
              <w:t>Wynik kontroli (stwierdzono /nie stwierdzono</w:t>
            </w:r>
            <w:r w:rsidR="007C4BC5" w:rsidRPr="0091626B">
              <w:rPr>
                <w:rFonts w:cstheme="minorHAnsi"/>
                <w:sz w:val="28"/>
                <w:szCs w:val="28"/>
              </w:rPr>
              <w:t xml:space="preserve"> </w:t>
            </w:r>
            <w:r w:rsidRPr="0091626B">
              <w:rPr>
                <w:rFonts w:cstheme="minorHAnsi"/>
                <w:sz w:val="28"/>
                <w:szCs w:val="28"/>
              </w:rPr>
              <w:t>nieprawidłowości)</w:t>
            </w:r>
          </w:p>
          <w:p w14:paraId="5B473BDD" w14:textId="745B9538" w:rsidR="007C4BC5" w:rsidRPr="0091626B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3" w:type="dxa"/>
          </w:tcPr>
          <w:p w14:paraId="7BB623FF" w14:textId="77777777" w:rsidR="007C78FB" w:rsidRPr="0091626B" w:rsidRDefault="009B78A8" w:rsidP="00EA04CA">
            <w:pPr>
              <w:jc w:val="both"/>
            </w:pPr>
            <w:r w:rsidRPr="0091626B">
              <w:t>Po rozpatrzeniu zastrzeżeń Beneficjenta IZ przychyl</w:t>
            </w:r>
            <w:r w:rsidR="00B46DFA" w:rsidRPr="0091626B">
              <w:t>iła</w:t>
            </w:r>
            <w:r w:rsidRPr="0091626B">
              <w:t xml:space="preserve"> się do wniesionych wyjaśnień  i </w:t>
            </w:r>
            <w:r w:rsidR="00B46DFA" w:rsidRPr="0091626B">
              <w:t>odstąpiła</w:t>
            </w:r>
            <w:r w:rsidRPr="0091626B">
              <w:t xml:space="preserve"> od nałożenia korekty finansowej. Niemniej jednak wykryte błędy w</w:t>
            </w:r>
            <w:r w:rsidR="00B46DFA" w:rsidRPr="0091626B">
              <w:t> </w:t>
            </w:r>
            <w:r w:rsidRPr="0091626B">
              <w:t>przeprowadzonym postępowaniu stanowią uchybienia formalne.</w:t>
            </w:r>
          </w:p>
          <w:p w14:paraId="6E927762" w14:textId="77777777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lastRenderedPageBreak/>
              <w:t>Beneficjent przeprowadził postępowanie w trybie przetargu nieograniczonego zgodnie z art. 39 ustawy PZP. Ogłoszenie w przedmiocie Wykonanie robót budowlanych w budynku C Szpitala Św. Leona w Opatowie, polegających na:</w:t>
            </w:r>
          </w:p>
          <w:p w14:paraId="03FADF58" w14:textId="77777777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>- „Przebudowie wraz ze zmianą sposobu użytkowania części pomieszczeń zlokalizowanych na I piętrze budynku Szpitala Segmentu „C” położonego przy ul. Szpitalnej 4 w Opatowie na potrzeby Hospicjum’’ (część I);</w:t>
            </w:r>
          </w:p>
          <w:p w14:paraId="36558AF2" w14:textId="6D1391DF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>- „Przebudowie wraz ze zmianą sposobu użytkowania pomieszczeń placówki opiekuńczo-wychowawczej zlokalizowanej na I piętrze budynku „C” Szpitala położonego przy ul. Szpitalnej 4 w Opatowie, na potrzeby Dziennego Domu Opieki Medycznej” (część II).</w:t>
            </w:r>
            <w:r w:rsidRPr="0091626B">
              <w:rPr>
                <w:rFonts w:cstheme="minorHAnsi"/>
              </w:rPr>
              <w:t xml:space="preserve"> </w:t>
            </w:r>
            <w:r w:rsidRPr="0091626B">
              <w:rPr>
                <w:rFonts w:cstheme="minorHAnsi"/>
              </w:rPr>
              <w:t>Ogłoszenie nr 600741-N-2020 zamieszczono w Biuletynie Zamówień Publicznych w dniu 21.10.2020 r., natomiast termin składania ofert został wyznaczony na dzień 05.11.2020 r.</w:t>
            </w:r>
            <w:r w:rsidRPr="0091626B">
              <w:rPr>
                <w:rFonts w:cstheme="minorHAnsi"/>
              </w:rPr>
              <w:t xml:space="preserve"> </w:t>
            </w:r>
            <w:r w:rsidRPr="0091626B">
              <w:rPr>
                <w:rFonts w:cstheme="minorHAnsi"/>
              </w:rPr>
              <w:t>1.</w:t>
            </w:r>
            <w:r w:rsidRPr="0091626B">
              <w:rPr>
                <w:rFonts w:cstheme="minorHAnsi"/>
              </w:rPr>
              <w:tab/>
              <w:t xml:space="preserve">Zamawiający na podstawie kosztorysów inwestorskich przeprowadził szacowanie wartości zamówienia. Jeden z kosztorysów tj.: „instalacja p.poż” nie został podpisany, ponadto występuje rozbieżność kwot z kosztorysów w odniesieniu do zapisów protokołu z postępowania w punkcie 2. </w:t>
            </w:r>
          </w:p>
          <w:p w14:paraId="0AC0386A" w14:textId="78E1CB15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>W związku z powyższym zobowiąz</w:t>
            </w:r>
            <w:r w:rsidR="002953FB" w:rsidRPr="0091626B">
              <w:rPr>
                <w:rFonts w:cstheme="minorHAnsi"/>
              </w:rPr>
              <w:t>ano</w:t>
            </w:r>
            <w:r w:rsidRPr="0091626B">
              <w:rPr>
                <w:rFonts w:cstheme="minorHAnsi"/>
              </w:rPr>
              <w:t xml:space="preserve"> Beneficjenta do uzupełnienia kosztorysu inwestorskiego oraz doprowadzenia do spójności w zakresie kwoty szacowanej zamówienia zgodnie z dokumentami źródłowymi w protokole z postępowania.  </w:t>
            </w:r>
          </w:p>
          <w:p w14:paraId="0B40ED76" w14:textId="11E73A7F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 xml:space="preserve">2.Beneficjent postawił niezrozumiały wymóg w części III ogłoszenia nr 600741-N-2020 w zakresie osób wykonujących czynności przy realizacji zamówienia. Zgodnie z zapisem SIWZ  punkt. 13.2 Wykonawca składa wykaz osób, które będą uczestniczyć w wykonaniu zamówienia na wezwanie Zamawiającego (załącznik nr 6).  Zgodnie z Ustawą Pzp, jeśli Zamawiający stawia wymóg w postępowaniu, to Wykonawca zobowiązany jest do jego spełnienia. Biorąc jednak pod uwagę, że w ofercie Wykonawcy nie został wskazany kierownik robót z imienia i nazwiska, to stwierdzić należy, że Wykonawca złożył ofertę niezgodą z SIWZ. Organ nie zna intencji Zamawiającego  w jakim celu stawiano taki wymóg, jednak formalnie nie został on spełniony przez wybranego Wykonawcę. Jednakże wskazanie tej osoby z imienia i nazwiska nie stanowiło treści oferty ani warunku udziału w postępowaniu, tym samym nie było podstaw do odrzucenia oferty wybranego wykonawcy. </w:t>
            </w:r>
          </w:p>
          <w:p w14:paraId="54E28F1F" w14:textId="77777777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>Powyższe potraktowano jako uchybienie formalne bez wpływu na wynik postępowania.</w:t>
            </w:r>
          </w:p>
          <w:p w14:paraId="12998E80" w14:textId="4495B236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 xml:space="preserve">3.Ustalenia wykazały, że w ogłoszeniu zamawiający nie dopuszcza składania ofert częściowych, wzór oferty zawiera podział na część I oraz część II.  Zdaniem kontrolujących stanowi to naruszenie przepisów ustawy Pzp, gdyż z treści całej dokumentacji  ogłoszenia (np. pkt II.3) wynika, że zamawiający nie dopuszczał składnia ofert częściowych  co stoi w sprzeczności  ze wzorem formularza ofertowego. W ofercie znajdujemy podział na części i wykonawca wycenia odrębnie każdą z nich, choć w ocenie kontrolujących nie można jednoznacznie </w:t>
            </w:r>
            <w:r w:rsidRPr="0091626B">
              <w:rPr>
                <w:rFonts w:cstheme="minorHAnsi"/>
              </w:rPr>
              <w:lastRenderedPageBreak/>
              <w:t>stwierdzić co stanowiło faktycznie przedmiot wyceny. W ocenie IZ  przed rozstrzygnięciem postępowania, a tym samym przed wybraniem Wykonawca powinien złożyć wyjaśnienia w tej kwestii. Z winy Zamawiającego wyjaśnienia te nie zostały złożone, a zgodnie ze stanem faktycznym oferta powinna zostać odrzucona. Niemniej jednak przyj</w:t>
            </w:r>
            <w:r w:rsidR="00BB1743" w:rsidRPr="0091626B">
              <w:rPr>
                <w:rFonts w:cstheme="minorHAnsi"/>
              </w:rPr>
              <w:t>ęto</w:t>
            </w:r>
            <w:r w:rsidRPr="0091626B">
              <w:rPr>
                <w:rFonts w:cstheme="minorHAnsi"/>
              </w:rPr>
              <w:t xml:space="preserve"> wyjaśnienia Beneficjenta, uznając intencje Zamawiającego.</w:t>
            </w:r>
          </w:p>
          <w:p w14:paraId="27FC901B" w14:textId="4746BA1D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 xml:space="preserve">4.W SIWZ stwierdzono rozbieżności w formie składania ofert.  Dysharmonia występuje w punkcie 2, w którym widnieje zapis: „Oferty należy sporządzić w języku polskim pod rygorem nieważności w postaci elektronicznej. Zamawiający wyraża zgodę na złożenie oferty w postaci elektronicznej, podpisanej kwalifikowanym podpisem elektronicznym” w odniesieniu do punktu 20 „Ofertę należy złożyć w siedzibie Zamawiającego” oraz zapis „w przypadku składania ofert w postaci elektronicznej”. W ogłoszeniu Zamawiający nie zaznaczył, że dopuszcza składanie ofert i wniosków w formie elektronicznej. Trudno ostatecznie stwierdzić jaką formę składania ofert dopuszcza Beneficjent, gdyż w jednej części zawarto zapis, że pod rygorem nieważności ma to być oferta w postaci elektronicznej, a w innej części SIWZ, że należy ją złożyć w siedzibie Zamawiającego, co wskazuje na formę tradycyjną tj. papierową. Zapis „pod rygorem nieważności” w SIWZ w punkcie 2 wskazuje jednoznacznie na konieczność szczególnie starannej weryfikacji przez Zamawiającego formy oferty. Wykonawca, który wygrał postępowanie złożył ofertę w formie papierowej, czyli niezgodnie z przywołanymi zapisami SIWZ. Ponadto w dokumentacji przetargowej stwierdzono wystąpienie dwóch dat złożenia ofert, które są ze sobą rozbieżne tj.  w pkt 19.4. znajduje się zapis „Nie otwierać przed 05.11.2020r. godz. 10:00”, natomiast w pkt 19.6 „W przypadku składania Oferty w postaci elektronicznej” przy pomocy platformy podano termin składania do 16.10.2020r., czyli prawie miesiąc wcześniej. Tymczasem ogłoszenie jest z dnia 21.10.2020r., więc termin na składnie ofert przy pomocy platformy jest wyznaczony na 5 dni przed terminem zanim zamieszczono ogłoszenie. Widać wyraźnie, że daty zupełnie ze sobą nie korespondują i w zasadzie nie dało się w myśl tych zapisów złożyć oferty w formie elektronicznej, bo data jaką wyznaczył Zamawiający była wcześniejsza o 5 dni od daty ogłoszenia.  Zasadniczo w całej Specyfikacji Istotnych Warunków Zamówienia jest mowa o składaniu ofert w formie elektronicznej, natomiast w punkcie 19 pojawia się zapis dotyczący składania ofert w kopertach. SIWZ   jest jednym z najważniejszych dokumentów w postępowaniu o udzielenia zamówienia publicznego. Treść SIWZ zawiera wszystkie wymogi zamawiającego związane z udzielanym zamówieniem. Dzięki określonym w dokumencie specyfikacjom i wymaganiom, zamawiający będzie miał szanse wybrać najkorzystniejszą dla siebie ofertę. Według oceny organu kontrolującego argumentacja Zamawiającego prezentowana w dostarczonych wyjaśnieniach opierała się w dużej mierze na dopuszczeniu dwóch form składania ofert. Natomiast w toku kontroli ustalono, że Zamawiający zaniechał precyzyjnego określenia wymagań w tym zakresie co do formy jak i terminu składania ofert w formie elektronicznej. </w:t>
            </w:r>
            <w:r w:rsidRPr="0091626B">
              <w:rPr>
                <w:rFonts w:cstheme="minorHAnsi"/>
              </w:rPr>
              <w:lastRenderedPageBreak/>
              <w:t>Jednakże biorąc pod uwagę, że w przedmiotowym postępowaniu do dn. 05.11.2020 r. zostało złożonych 5 ofert w formie papierowej, przyj</w:t>
            </w:r>
            <w:r w:rsidR="00BB1743" w:rsidRPr="0091626B">
              <w:rPr>
                <w:rFonts w:cstheme="minorHAnsi"/>
              </w:rPr>
              <w:t>ęto</w:t>
            </w:r>
            <w:r w:rsidRPr="0091626B">
              <w:rPr>
                <w:rFonts w:cstheme="minorHAnsi"/>
              </w:rPr>
              <w:t xml:space="preserve"> wyjaśnienia Beneficjenta, uznając intencje Zamawiającego.</w:t>
            </w:r>
          </w:p>
          <w:p w14:paraId="1F3119DA" w14:textId="22D0057C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 xml:space="preserve">5.W punkcie 3.9 SIWZ wątpliwość budzi zapis dotyczący klauzul społecznych w odniesieniu do zapisu w formularzu ofertowym w zakresie kryterium pozacenowego. W toku kontroli stwierdzono, że ani w ogłoszeniu, ani w SIWZ nie zostało ono wskazane jako kryterium oceny ofert (dotyczy zatrudnienia osób bezrobotnych). W pkt IV.2.2 ogłoszenia o zamówieniu wskazano dwa kryteria: cenę brutto oraz  okres udzielonej gwarancji.  W SIWZ  w pkt 22.6 również znajduje się informacja, że ocena ofert dokonana będzie na podstawie kryterium ceny i terminu gwarancji. Tymczasem w SIWZ w pkt 3.9. została określona klauzula społeczna – obowiązek zatrudnienia 1 osoby bezrobotnej. Klauzula ta została niewłaściwie sformułowana, gdyż w pkt 5 tej klauzuli jest mowa o tym, że „jeżeli jest osoba fizyczna nieprowadząca działalności gospodarczej zapisy powyższe stosuje się do osoby składającej ofertę i osoba ta musi spełniać warunek na dzień składnia ofert”. Ten warunek mógłby nie dotyczyć osoby prowadzącej działalności gospodarczej, gdyby chodziło o fakt zatrudnienia. A w tym przypadku mamy do czynienia z sytuacją, w której, jeżeli ofertę złoży osoba nieprowadząca działalności, to warunek ma spełniać osoba składająca ofertę. Z opisu wynika, że to ta osoba musiałaby zatrudnić osobę bezrobotną. Faktycznie nie mogłaby tego zrobić, bo nie może działać w imieniu osoby składającej ofertę. Analizując dalej to zagadnienie, w druku oferty był obowiązek wskazania klauzuli społecznej, co też Wykonawca spełnił. Jednak ten punkt w oświadczeniu jest w miejscu kryteria pozacenowe, a więc należy domniemywać, że Zamawiający zamierzał z tytułu zatrudnienia osoby bezrobotnej przyznawać punkty. Dotyczy to sprzeczności, bo nigdzie w SIWZ, ani w ogłoszeniu nie opisano jak Zamawiający będzie przyznawał punkty za kryterium zatrudniania osoby bezrobotnej i na dodatek brak jest wagi tego kryterium i sposobu przyzwania punktów w pkt 22.6 SIWZ,  pomimo tego że w druku oferty zostało wskazane jako kryterium pozacenowe. </w:t>
            </w:r>
          </w:p>
          <w:p w14:paraId="39B982F5" w14:textId="3E1C37B2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>Niemniej jednak przyj</w:t>
            </w:r>
            <w:r w:rsidR="00905121" w:rsidRPr="0091626B">
              <w:rPr>
                <w:rFonts w:cstheme="minorHAnsi"/>
              </w:rPr>
              <w:t>ęto</w:t>
            </w:r>
            <w:r w:rsidRPr="0091626B">
              <w:rPr>
                <w:rFonts w:cstheme="minorHAnsi"/>
              </w:rPr>
              <w:t xml:space="preserve"> wyjaśnienia Beneficjenta, uznając intencje Zamawiającego.</w:t>
            </w:r>
          </w:p>
          <w:p w14:paraId="7B63AC26" w14:textId="19076BFB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 xml:space="preserve">6.W wyniku przeprowadzonego postępowania Zamawiający podpisał umowę z Przedsiębiorstwem Produkcyjno – Usługowo – Handlowym AN-BUD Andrzej Jakubczyk. Zapisy SIWZ nie dopuszczały zmiany terminu zakończenia z powodu robót dodatkowych (które nie stanowiły zakresu zamówienia podstawowego), mimo to Zamawiający w podpisanym aneksie dopuścił taką możliwość.  W §23 Umowy z wykonawcą jest tylko ogólny zapis, że wszelkie zmiany mogą nastąpić w formie pisemnej pod rygorem nieważności. W aneksie wykonawca nie powołał się na żadne zapisy umowy, które pozwalałyby mu na zawarcie aneksu. Ponadto w pkt 25.6 SIWZ znajduje się zapis „W przypadku, gdy określone w pkt 2 zmiany spowodują wzrost kosztów, roboty te będą traktowane jako dodatkowe i Zamawiający sporządzi aneks na wykonanie robót </w:t>
            </w:r>
            <w:r w:rsidRPr="0091626B">
              <w:rPr>
                <w:rFonts w:cstheme="minorHAnsi"/>
              </w:rPr>
              <w:lastRenderedPageBreak/>
              <w:t>dodatkowych”. Zapis ten jednak odnosi się tylko do tego, gdy „…z punktu widzenie Zamawiającego zachodzi potrzeba zmiany rozwiązań technicznych wynikających z umowy Zamawiający sporządza protokół robót zamiennych, a następnie dostarcza dokumentację na te roboty”. Zauważyć należy, że ww. zapis dotyczy Zamawiającego, a nie Wykonawcy, a to właśnie Wykonawca skierował pismo (OP/ZS/21/04/06-01 z dn. 06.04.2021) do Beneficjenta w zakresie zmian, które podkreślić należy nie były zgodne z przedmiotem zamówienia podstawowego. Istotą sprawy jest to, że Wykonawca, który poprosił o sporządzenie stosownego aneksu do umowy, swą prośbę umotywował tym, że „… dotarł do niego rysunek projektowanej instalacji telewizyjnej, która to nie stanowiła zakresu pierwotnego kontraktu…”, a takie zmiany nie były przewidziane.</w:t>
            </w:r>
          </w:p>
          <w:p w14:paraId="39D0338D" w14:textId="77777777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 xml:space="preserve">Artykuł 67 ust. 1 pkt 6 Pzp odnoszący się do zamówień na usługi lub roboty budowlane wskazywał bowiem, iż udzielenie zamówienia uzupełniającego możliwe było wyłącznie w sytuacji, gdy zamówienie podstawowe zostało udzielone w jednym z podstawowych trybów, tj. trybie przetargu nieograniczonego lub ograniczonego. Ponadto Zamawiający, chcąc w przyszłości skorzystać z tej możliwości, musiał przewidzieć zamówienie tego rodzaju w ogłoszeniu dla zamówienia podstawowego, przy czym – co istotne – przedmiot zamówienia uzupełniającego musiał być zgodny z przedmiotem zamówienia podstawowego. </w:t>
            </w:r>
          </w:p>
          <w:p w14:paraId="03568AE8" w14:textId="77777777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 xml:space="preserve">Nieodzownym zatem elementem skorzystania z instytucji określonej w art. 67 ust. 1 pkt 6 Pzp było uwzględnienie wartości zamówień uzupełniających przy ustalaniu wartości całego zamówienia. </w:t>
            </w:r>
          </w:p>
          <w:p w14:paraId="012B4A8A" w14:textId="7C589DE9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>Niemniej jednak przyj</w:t>
            </w:r>
            <w:r w:rsidR="00A37EA1" w:rsidRPr="0091626B">
              <w:rPr>
                <w:rFonts w:cstheme="minorHAnsi"/>
              </w:rPr>
              <w:t>ęto</w:t>
            </w:r>
            <w:r w:rsidRPr="0091626B">
              <w:rPr>
                <w:rFonts w:cstheme="minorHAnsi"/>
              </w:rPr>
              <w:t xml:space="preserve"> wyjaśnienia Beneficjenta związane z koniecznością udzielenia zamówień dodatkowych, spowodowane stenem epidemii COVID-19 i uzna</w:t>
            </w:r>
            <w:r w:rsidR="00A37EA1" w:rsidRPr="0091626B">
              <w:rPr>
                <w:rFonts w:cstheme="minorHAnsi"/>
              </w:rPr>
              <w:t>no</w:t>
            </w:r>
            <w:r w:rsidRPr="0091626B">
              <w:rPr>
                <w:rFonts w:cstheme="minorHAnsi"/>
              </w:rPr>
              <w:t xml:space="preserve"> intencje Zamawiającego. </w:t>
            </w:r>
          </w:p>
          <w:p w14:paraId="74D73DD6" w14:textId="4060A243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 xml:space="preserve">7.W toku kontroli stwierdzono, że w Protokół z postępowania zawiera n.w. uchybienia: </w:t>
            </w:r>
          </w:p>
          <w:p w14:paraId="006C334F" w14:textId="77777777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>­</w:t>
            </w:r>
            <w:r w:rsidRPr="0091626B">
              <w:rPr>
                <w:rFonts w:cstheme="minorHAnsi"/>
              </w:rPr>
              <w:tab/>
              <w:t>w punkcie 2 kwota szacowania nie zgadza się z kwotą z kosztorysów,</w:t>
            </w:r>
          </w:p>
          <w:p w14:paraId="51F90064" w14:textId="77777777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>­</w:t>
            </w:r>
            <w:r w:rsidRPr="0091626B">
              <w:rPr>
                <w:rFonts w:cstheme="minorHAnsi"/>
              </w:rPr>
              <w:tab/>
              <w:t>w punkcie 6 zaznaczono, że była zmiana ogłoszenia, jednak stwierdzono brak przesłania informacji o zmianie i czego ona dotyczyła,</w:t>
            </w:r>
          </w:p>
          <w:p w14:paraId="5890D9FD" w14:textId="77777777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>­</w:t>
            </w:r>
            <w:r w:rsidRPr="0091626B">
              <w:rPr>
                <w:rFonts w:cstheme="minorHAnsi"/>
              </w:rPr>
              <w:tab/>
              <w:t>w punkcie 9 zaznaczono „nie” pomimo że Beneficjent stosuje procedurę odwróconą,</w:t>
            </w:r>
          </w:p>
          <w:p w14:paraId="4807A629" w14:textId="77777777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>­</w:t>
            </w:r>
            <w:r w:rsidRPr="0091626B">
              <w:rPr>
                <w:rFonts w:cstheme="minorHAnsi"/>
              </w:rPr>
              <w:tab/>
              <w:t>w punkcie 13 brak wskazania Wykonawcy, jakiego wezwano do złożenia dokumentów,</w:t>
            </w:r>
          </w:p>
          <w:p w14:paraId="687E5845" w14:textId="77777777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>­</w:t>
            </w:r>
            <w:r w:rsidRPr="0091626B">
              <w:rPr>
                <w:rFonts w:cstheme="minorHAnsi"/>
              </w:rPr>
              <w:tab/>
              <w:t>w punkcie 26 brak wpisania załączników do protokołu,</w:t>
            </w:r>
          </w:p>
          <w:p w14:paraId="520D460D" w14:textId="77777777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>­</w:t>
            </w:r>
            <w:r w:rsidRPr="0091626B">
              <w:rPr>
                <w:rFonts w:cstheme="minorHAnsi"/>
              </w:rPr>
              <w:tab/>
              <w:t xml:space="preserve">brak zatwierdzenia i podpisania protokołu. </w:t>
            </w:r>
          </w:p>
          <w:p w14:paraId="62454BA5" w14:textId="46FD406C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>IZ zwróci</w:t>
            </w:r>
            <w:r w:rsidR="00DF3324" w:rsidRPr="0091626B">
              <w:rPr>
                <w:rFonts w:cstheme="minorHAnsi"/>
              </w:rPr>
              <w:t>ła</w:t>
            </w:r>
            <w:r w:rsidRPr="0091626B">
              <w:rPr>
                <w:rFonts w:cstheme="minorHAnsi"/>
              </w:rPr>
              <w:t xml:space="preserve"> uwagę, że Protokół postępowania o udzielenie zamówienia jest dokumentem zawierającym sprawozdanie z prac zamawiającego w trakcie postępowania o udzielenie zamówienia publicznego. Protokół powinien być prowadzony „w trakcie” postępowania, co oznacza przymus sukcesywnego jego uzupełniania. Sam wpis w protokole nie kreuje faktów a jedynie stanowi o nich sprawozdanie. Jednakże biorąc pod uwagę </w:t>
            </w:r>
            <w:r w:rsidRPr="0091626B">
              <w:rPr>
                <w:rFonts w:cstheme="minorHAnsi"/>
              </w:rPr>
              <w:lastRenderedPageBreak/>
              <w:t xml:space="preserve">wyjaśnienia Beneficjenta oraz fakt, że sporządzenie protokołu nie jest czynnością w postępowaniu, tym samym  braki w protokole stanowią uchybienie formalne bez wpływu na wynik postępowania. </w:t>
            </w:r>
          </w:p>
          <w:p w14:paraId="56D07822" w14:textId="7FD4A7BC" w:rsidR="007641EA" w:rsidRPr="0091626B" w:rsidRDefault="007641EA" w:rsidP="007641EA">
            <w:pPr>
              <w:jc w:val="both"/>
              <w:rPr>
                <w:rFonts w:cstheme="minorHAnsi"/>
              </w:rPr>
            </w:pPr>
            <w:r w:rsidRPr="0091626B">
              <w:rPr>
                <w:rFonts w:cstheme="minorHAnsi"/>
              </w:rPr>
              <w:t>Ponadto, IZ zwr</w:t>
            </w:r>
            <w:r w:rsidR="00DF3324" w:rsidRPr="0091626B">
              <w:rPr>
                <w:rFonts w:cstheme="minorHAnsi"/>
              </w:rPr>
              <w:t>óciła</w:t>
            </w:r>
            <w:r w:rsidRPr="0091626B">
              <w:rPr>
                <w:rFonts w:cstheme="minorHAnsi"/>
              </w:rPr>
              <w:t xml:space="preserve"> uwagę, że to od Zamawiającego, jako gospodarza postępowania o udzielenie zamówienia publicznego, należy oczekiwać wnikliwego, a zarazem rzetelnego przeprowadzenia postępowania o udzielenie zamówienia. Na Zamawiającym spoczywa obowiązek poszanowania zasad prawa zamówień publicznych oraz interesów wszystkich uczestników procesu udzielania zamówień publicznych.</w:t>
            </w:r>
          </w:p>
        </w:tc>
      </w:tr>
      <w:tr w:rsidR="00144F3F" w:rsidRPr="002D04B4" w14:paraId="2E955896" w14:textId="77777777" w:rsidTr="007641EA">
        <w:tc>
          <w:tcPr>
            <w:tcW w:w="4531" w:type="dxa"/>
          </w:tcPr>
          <w:p w14:paraId="34E80A2E" w14:textId="747745F1" w:rsidR="007C4BC5" w:rsidRPr="00BC7860" w:rsidRDefault="002D04B4" w:rsidP="007641EA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highlight w:val="yellow"/>
              </w:rPr>
            </w:pPr>
            <w:r w:rsidRPr="00DF3324">
              <w:rPr>
                <w:rFonts w:cstheme="minorHAnsi"/>
                <w:sz w:val="28"/>
                <w:szCs w:val="28"/>
              </w:rPr>
              <w:lastRenderedPageBreak/>
              <w:t>Opis stwierdzonych nieprawidłowości poprzez</w:t>
            </w:r>
            <w:r w:rsidR="007C4BC5" w:rsidRPr="00DF3324">
              <w:rPr>
                <w:rFonts w:cstheme="minorHAnsi"/>
                <w:sz w:val="28"/>
                <w:szCs w:val="28"/>
              </w:rPr>
              <w:t xml:space="preserve"> </w:t>
            </w:r>
            <w:r w:rsidRPr="00DF3324">
              <w:rPr>
                <w:rFonts w:cstheme="minorHAnsi"/>
                <w:sz w:val="28"/>
                <w:szCs w:val="28"/>
              </w:rPr>
              <w:t>wskazanie artykułów ustawy pzp, które zostały</w:t>
            </w:r>
            <w:r w:rsidR="007C4BC5" w:rsidRPr="00DF3324">
              <w:rPr>
                <w:rFonts w:cstheme="minorHAnsi"/>
                <w:sz w:val="28"/>
                <w:szCs w:val="28"/>
              </w:rPr>
              <w:t xml:space="preserve"> </w:t>
            </w:r>
            <w:r w:rsidRPr="00DF3324">
              <w:rPr>
                <w:rFonts w:cstheme="minorHAnsi"/>
                <w:sz w:val="28"/>
                <w:szCs w:val="28"/>
              </w:rPr>
              <w:t>naruszone – jeśli dotyczy</w:t>
            </w:r>
          </w:p>
        </w:tc>
        <w:tc>
          <w:tcPr>
            <w:tcW w:w="9923" w:type="dxa"/>
          </w:tcPr>
          <w:p w14:paraId="44DB5D41" w14:textId="6EABE03A" w:rsidR="00144F3F" w:rsidRPr="00BD0FBD" w:rsidRDefault="000E7D07" w:rsidP="005766B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>P</w:t>
            </w:r>
            <w:r w:rsidRPr="0015214C">
              <w:t xml:space="preserve">o </w:t>
            </w:r>
            <w:r w:rsidRPr="00784B1E">
              <w:t xml:space="preserve">rozpatrzeniu zastrzeżeń Beneficjenta </w:t>
            </w:r>
            <w:r>
              <w:t xml:space="preserve">IZ </w:t>
            </w:r>
            <w:r w:rsidRPr="00784B1E">
              <w:t>przychyl</w:t>
            </w:r>
            <w:r>
              <w:t>iła</w:t>
            </w:r>
            <w:r w:rsidRPr="00784B1E">
              <w:t xml:space="preserve"> się do wniesionych wyjaśnień</w:t>
            </w:r>
            <w:r>
              <w:t xml:space="preserve">  i odstąpiła od nałożenia korekty finansowej. Niemniej jednak wykryte błędy w przeprowadzonym postępowaniu stanowią uchybienia formalne.</w:t>
            </w:r>
            <w:r w:rsidR="005766B3">
              <w:t xml:space="preserve"> </w:t>
            </w:r>
            <w:r w:rsidR="005766B3">
              <w:t xml:space="preserve">W związku ze stwierdzonymi uchybieniami </w:t>
            </w:r>
            <w:r w:rsidR="005766B3">
              <w:t>wezwano</w:t>
            </w:r>
            <w:r w:rsidR="005766B3">
              <w:t xml:space="preserve"> Beneficjenta, aby  przeprowadzane w przyszłości postępowania były realizowane z należytą starannością i zgodnie z powszechnie obowiązującymi przepisami prawa.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 w:rsidSect="007641E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4E12C" w14:textId="77777777" w:rsidR="00A865F9" w:rsidRDefault="00A865F9" w:rsidP="005279A2">
      <w:pPr>
        <w:spacing w:after="0" w:line="240" w:lineRule="auto"/>
      </w:pPr>
      <w:r>
        <w:separator/>
      </w:r>
    </w:p>
  </w:endnote>
  <w:endnote w:type="continuationSeparator" w:id="0">
    <w:p w14:paraId="6AC5D15F" w14:textId="77777777" w:rsidR="00A865F9" w:rsidRDefault="00A865F9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A22F" w14:textId="77777777" w:rsidR="00A865F9" w:rsidRDefault="00A865F9" w:rsidP="005279A2">
      <w:pPr>
        <w:spacing w:after="0" w:line="240" w:lineRule="auto"/>
      </w:pPr>
      <w:r>
        <w:separator/>
      </w:r>
    </w:p>
  </w:footnote>
  <w:footnote w:type="continuationSeparator" w:id="0">
    <w:p w14:paraId="424024BE" w14:textId="77777777" w:rsidR="00A865F9" w:rsidRDefault="00A865F9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9"/>
      <w:gridCol w:w="2062"/>
      <w:gridCol w:w="1405"/>
      <w:gridCol w:w="1878"/>
      <w:gridCol w:w="1150"/>
      <w:gridCol w:w="1192"/>
      <w:gridCol w:w="1375"/>
      <w:gridCol w:w="4038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61BB0"/>
    <w:rsid w:val="000A517A"/>
    <w:rsid w:val="000E7D07"/>
    <w:rsid w:val="001230AB"/>
    <w:rsid w:val="00144F3F"/>
    <w:rsid w:val="0015547E"/>
    <w:rsid w:val="00183865"/>
    <w:rsid w:val="001839FE"/>
    <w:rsid w:val="00194126"/>
    <w:rsid w:val="001D07FD"/>
    <w:rsid w:val="00225BA8"/>
    <w:rsid w:val="00246EA2"/>
    <w:rsid w:val="00265FC5"/>
    <w:rsid w:val="00270226"/>
    <w:rsid w:val="002953FB"/>
    <w:rsid w:val="002D04B4"/>
    <w:rsid w:val="002E7F46"/>
    <w:rsid w:val="002F12FD"/>
    <w:rsid w:val="00343473"/>
    <w:rsid w:val="0036085E"/>
    <w:rsid w:val="003A087D"/>
    <w:rsid w:val="003B425A"/>
    <w:rsid w:val="00426F39"/>
    <w:rsid w:val="0044661B"/>
    <w:rsid w:val="00447E96"/>
    <w:rsid w:val="004777A4"/>
    <w:rsid w:val="00481DA3"/>
    <w:rsid w:val="00485FFC"/>
    <w:rsid w:val="004A27F4"/>
    <w:rsid w:val="004E4EE2"/>
    <w:rsid w:val="005069D3"/>
    <w:rsid w:val="005279A2"/>
    <w:rsid w:val="005402B7"/>
    <w:rsid w:val="005646EE"/>
    <w:rsid w:val="005766B3"/>
    <w:rsid w:val="00591141"/>
    <w:rsid w:val="005A03AE"/>
    <w:rsid w:val="00655008"/>
    <w:rsid w:val="00675050"/>
    <w:rsid w:val="0069350D"/>
    <w:rsid w:val="00694DED"/>
    <w:rsid w:val="006D6EC1"/>
    <w:rsid w:val="006E657A"/>
    <w:rsid w:val="00761E59"/>
    <w:rsid w:val="007641EA"/>
    <w:rsid w:val="007965C4"/>
    <w:rsid w:val="007C4BC5"/>
    <w:rsid w:val="007C78FB"/>
    <w:rsid w:val="007D3B31"/>
    <w:rsid w:val="007F2DBF"/>
    <w:rsid w:val="008441C7"/>
    <w:rsid w:val="00844AF4"/>
    <w:rsid w:val="00864457"/>
    <w:rsid w:val="00865293"/>
    <w:rsid w:val="00893776"/>
    <w:rsid w:val="008C2EE2"/>
    <w:rsid w:val="008D2680"/>
    <w:rsid w:val="008E5A8D"/>
    <w:rsid w:val="008F0AAE"/>
    <w:rsid w:val="00905121"/>
    <w:rsid w:val="0091626B"/>
    <w:rsid w:val="00924F8D"/>
    <w:rsid w:val="0093314D"/>
    <w:rsid w:val="00964430"/>
    <w:rsid w:val="009905EE"/>
    <w:rsid w:val="009A6CE3"/>
    <w:rsid w:val="009B78A8"/>
    <w:rsid w:val="009E20E8"/>
    <w:rsid w:val="009F5FAD"/>
    <w:rsid w:val="00A068D3"/>
    <w:rsid w:val="00A14C15"/>
    <w:rsid w:val="00A25E2F"/>
    <w:rsid w:val="00A31D30"/>
    <w:rsid w:val="00A37EA1"/>
    <w:rsid w:val="00A81381"/>
    <w:rsid w:val="00A865F9"/>
    <w:rsid w:val="00AB71B1"/>
    <w:rsid w:val="00AC3B73"/>
    <w:rsid w:val="00AF0DD0"/>
    <w:rsid w:val="00B304BE"/>
    <w:rsid w:val="00B46DFA"/>
    <w:rsid w:val="00B81F78"/>
    <w:rsid w:val="00BB1743"/>
    <w:rsid w:val="00BC7860"/>
    <w:rsid w:val="00BD0FBD"/>
    <w:rsid w:val="00BE16E1"/>
    <w:rsid w:val="00C12F96"/>
    <w:rsid w:val="00C976FC"/>
    <w:rsid w:val="00CA40E6"/>
    <w:rsid w:val="00CB626B"/>
    <w:rsid w:val="00D50D97"/>
    <w:rsid w:val="00D83787"/>
    <w:rsid w:val="00D954AA"/>
    <w:rsid w:val="00DA5A0B"/>
    <w:rsid w:val="00DE173C"/>
    <w:rsid w:val="00DF3324"/>
    <w:rsid w:val="00DF59C9"/>
    <w:rsid w:val="00E03E6E"/>
    <w:rsid w:val="00EA04CA"/>
    <w:rsid w:val="00F0471E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1964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77</cp:revision>
  <cp:lastPrinted>2021-05-07T10:30:00Z</cp:lastPrinted>
  <dcterms:created xsi:type="dcterms:W3CDTF">2021-05-31T08:17:00Z</dcterms:created>
  <dcterms:modified xsi:type="dcterms:W3CDTF">2021-11-22T13:23:00Z</dcterms:modified>
</cp:coreProperties>
</file>