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50" w:rsidRPr="00F42133" w:rsidRDefault="006E7550" w:rsidP="006E7550">
      <w:pPr>
        <w:ind w:left="360"/>
        <w:jc w:val="right"/>
        <w:rPr>
          <w:rFonts w:ascii="Times New Roman" w:hAnsi="Times New Roman"/>
          <w:i/>
        </w:rPr>
      </w:pPr>
      <w:r w:rsidRPr="00F42133">
        <w:rPr>
          <w:rFonts w:ascii="Times New Roman" w:hAnsi="Times New Roman"/>
          <w:i/>
        </w:rPr>
        <w:t>Załącznik nr 1 do zapytania ofertowego</w:t>
      </w:r>
    </w:p>
    <w:p w:rsidR="006E7550" w:rsidRDefault="006E7550" w:rsidP="006E7550">
      <w:pPr>
        <w:ind w:left="360"/>
        <w:jc w:val="center"/>
        <w:rPr>
          <w:rFonts w:ascii="Times New Roman" w:hAnsi="Times New Roman"/>
          <w:b/>
          <w:sz w:val="24"/>
        </w:rPr>
      </w:pPr>
    </w:p>
    <w:p w:rsidR="006E7550" w:rsidRDefault="006E7550" w:rsidP="006E7550">
      <w:pPr>
        <w:ind w:left="360"/>
        <w:jc w:val="center"/>
        <w:rPr>
          <w:rFonts w:ascii="Times New Roman" w:hAnsi="Times New Roman"/>
        </w:rPr>
      </w:pPr>
      <w:r w:rsidRPr="00E12065">
        <w:rPr>
          <w:rFonts w:ascii="Times New Roman" w:hAnsi="Times New Roman"/>
          <w:b/>
          <w:sz w:val="24"/>
        </w:rPr>
        <w:t xml:space="preserve">Szczegółowy </w:t>
      </w:r>
      <w:r>
        <w:rPr>
          <w:rFonts w:ascii="Times New Roman" w:hAnsi="Times New Roman"/>
          <w:b/>
          <w:sz w:val="24"/>
        </w:rPr>
        <w:t>Opis Przedmiotu Zamówienia</w:t>
      </w:r>
    </w:p>
    <w:p w:rsidR="00002BFE" w:rsidRPr="00E95DBF" w:rsidRDefault="00002BFE" w:rsidP="00002BFE">
      <w:pPr>
        <w:pStyle w:val="Standard"/>
        <w:jc w:val="center"/>
        <w:rPr>
          <w:rFonts w:cs="Times New Roman"/>
        </w:rPr>
      </w:pPr>
    </w:p>
    <w:p w:rsidR="00002BFE" w:rsidRPr="00E95DBF" w:rsidRDefault="00002BFE" w:rsidP="00002BFE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  <w:r w:rsidR="006E7550">
        <w:rPr>
          <w:rFonts w:cs="Times New Roman"/>
          <w:b/>
          <w:bCs/>
          <w:sz w:val="22"/>
          <w:szCs w:val="22"/>
        </w:rPr>
        <w:t>:</w:t>
      </w:r>
    </w:p>
    <w:p w:rsidR="00755F9A" w:rsidRDefault="00755F9A" w:rsidP="00755F9A">
      <w:pPr>
        <w:rPr>
          <w:rFonts w:ascii="Times New Roman" w:hAnsi="Times New Roman"/>
          <w:sz w:val="24"/>
        </w:rPr>
      </w:pPr>
      <w:r w:rsidRPr="002D75EA">
        <w:rPr>
          <w:rFonts w:ascii="Times New Roman" w:hAnsi="Times New Roman"/>
          <w:sz w:val="24"/>
        </w:rPr>
        <w:t xml:space="preserve">Przedmiotem zamówienia jest </w:t>
      </w:r>
      <w:r w:rsidRPr="002D75EA">
        <w:rPr>
          <w:rFonts w:ascii="Times New Roman" w:eastAsiaTheme="minorHAnsi" w:hAnsi="Times New Roman"/>
          <w:sz w:val="24"/>
        </w:rPr>
        <w:t>zakup oraz dostawa</w:t>
      </w:r>
      <w:r>
        <w:rPr>
          <w:rFonts w:ascii="Times New Roman" w:hAnsi="Times New Roman"/>
          <w:sz w:val="24"/>
        </w:rPr>
        <w:t xml:space="preserve"> głośników bezprzewodowych, ładowarek indukcyjnych oraz słuchawek dokanałowych z mikrofonem przeznaczonych na nagrody dla uczniów </w:t>
      </w:r>
      <w:r w:rsidRPr="007E52BB">
        <w:rPr>
          <w:rFonts w:ascii="Times New Roman" w:hAnsi="Times New Roman"/>
          <w:b/>
          <w:sz w:val="24"/>
        </w:rPr>
        <w:t>realizowan</w:t>
      </w:r>
      <w:r>
        <w:rPr>
          <w:rFonts w:ascii="Times New Roman" w:hAnsi="Times New Roman"/>
          <w:b/>
          <w:sz w:val="24"/>
        </w:rPr>
        <w:t>ych</w:t>
      </w:r>
      <w:r w:rsidRPr="007E52B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7E52BB">
        <w:rPr>
          <w:rFonts w:ascii="Times New Roman" w:hAnsi="Times New Roman"/>
          <w:b/>
          <w:sz w:val="24"/>
        </w:rPr>
        <w:t xml:space="preserve">w ramach projektu: „Kształcenie zawodowe gwarancją rozwoju Powiatu Kieleckiego”, realizowanego w ramach Osi Priorytetowej RPSW.08.00.00 Rozwój edukacji i aktywne społeczeństwo Działania RPSW.08.05.00 Rozwój i wysoka jakość szkolnictwa zawodowego </w:t>
      </w:r>
      <w:r>
        <w:rPr>
          <w:rFonts w:ascii="Times New Roman" w:hAnsi="Times New Roman"/>
          <w:b/>
          <w:sz w:val="24"/>
        </w:rPr>
        <w:br/>
      </w:r>
      <w:r w:rsidRPr="007E52BB">
        <w:rPr>
          <w:rFonts w:ascii="Times New Roman" w:hAnsi="Times New Roman"/>
          <w:b/>
          <w:sz w:val="24"/>
        </w:rPr>
        <w:t xml:space="preserve">i kształcenia ustawicznego Poddziałania RPSW.08.05.01 Podniesienie jakości kształcenia zawodowego oraz wsparcie na rzecz tworzenia i rozwoju </w:t>
      </w:r>
      <w:proofErr w:type="spellStart"/>
      <w:r w:rsidRPr="007E52BB">
        <w:rPr>
          <w:rFonts w:ascii="Times New Roman" w:hAnsi="Times New Roman"/>
          <w:b/>
          <w:sz w:val="24"/>
        </w:rPr>
        <w:t>CKZiU</w:t>
      </w:r>
      <w:proofErr w:type="spellEnd"/>
      <w:r w:rsidRPr="007E52B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7E52BB">
        <w:rPr>
          <w:rFonts w:ascii="Times New Roman" w:hAnsi="Times New Roman"/>
          <w:sz w:val="24"/>
        </w:rPr>
        <w:t xml:space="preserve">. </w:t>
      </w:r>
    </w:p>
    <w:p w:rsidR="00755F9A" w:rsidRDefault="00755F9A" w:rsidP="00755F9A">
      <w:pPr>
        <w:rPr>
          <w:rFonts w:ascii="Times New Roman" w:hAnsi="Times New Roman"/>
          <w:sz w:val="24"/>
        </w:rPr>
      </w:pPr>
      <w:r w:rsidRPr="007E52BB">
        <w:rPr>
          <w:rFonts w:ascii="Times New Roman" w:hAnsi="Times New Roman"/>
          <w:sz w:val="24"/>
        </w:rPr>
        <w:t>Szczegółowy wykaz zawiera załącznik nr 1 SOPZ.</w:t>
      </w:r>
    </w:p>
    <w:p w:rsidR="0092408F" w:rsidRDefault="0092408F" w:rsidP="00FF3F6E"/>
    <w:p w:rsidR="006E7550" w:rsidRPr="006E7550" w:rsidRDefault="006E7550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Głośniki bezprzewodowe 3W – 85 sztuk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3W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5h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Bluetooth, Urządzenia ze złączem 3.5 mm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Akumulatorowe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AUX, Micro USB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Kabel audio 3.5 mm, Kabel USB, pasek do przenoszenia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3h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Wodoszczelność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lastRenderedPageBreak/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85 sztuk</w:t>
            </w:r>
          </w:p>
        </w:tc>
      </w:tr>
    </w:tbl>
    <w:p w:rsidR="006E7550" w:rsidRPr="0064796A" w:rsidRDefault="006E7550" w:rsidP="006E7550">
      <w:pPr>
        <w:jc w:val="center"/>
        <w:rPr>
          <w:rFonts w:ascii="Times New Roman" w:hAnsi="Times New Roman"/>
        </w:rPr>
      </w:pPr>
    </w:p>
    <w:p w:rsidR="006E7550" w:rsidRPr="0064796A" w:rsidRDefault="006E7550" w:rsidP="006E7550">
      <w:pPr>
        <w:jc w:val="center"/>
        <w:rPr>
          <w:rFonts w:ascii="Times New Roman" w:hAnsi="Times New Roman"/>
        </w:rPr>
      </w:pPr>
    </w:p>
    <w:p w:rsidR="006E7550" w:rsidRPr="006E7550" w:rsidRDefault="006E7550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Głośniki bezprzewodowe 4,2W – 4 sztuki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4,2 W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5h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2,5h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USB-C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Kabel USB Typu C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 sztuki</w:t>
            </w:r>
          </w:p>
        </w:tc>
      </w:tr>
    </w:tbl>
    <w:p w:rsidR="006E7550" w:rsidRPr="0064796A" w:rsidRDefault="006E7550" w:rsidP="006E7550">
      <w:pPr>
        <w:jc w:val="center"/>
        <w:rPr>
          <w:rFonts w:ascii="Times New Roman" w:hAnsi="Times New Roman"/>
        </w:rPr>
      </w:pPr>
    </w:p>
    <w:p w:rsidR="006E7550" w:rsidRPr="006E7550" w:rsidRDefault="006E7550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Głośniki bezprzewodowe 5W – 4 sztuki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5 W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10h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lastRenderedPageBreak/>
              <w:t>Zgodność z urządzeniami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Czas ładowania [h]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3h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USB-C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Kabel USB Typu C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Sterowanie</w:t>
            </w:r>
          </w:p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Przyciski na głośniku</w:t>
            </w:r>
          </w:p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Smartfon / tablet</w:t>
            </w:r>
          </w:p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 sztuki</w:t>
            </w:r>
          </w:p>
        </w:tc>
      </w:tr>
    </w:tbl>
    <w:p w:rsidR="006E7550" w:rsidRPr="0064796A" w:rsidRDefault="006E7550" w:rsidP="006E7550">
      <w:pPr>
        <w:jc w:val="center"/>
        <w:rPr>
          <w:rFonts w:ascii="Times New Roman" w:hAnsi="Times New Roman"/>
        </w:rPr>
      </w:pPr>
    </w:p>
    <w:p w:rsidR="006E7550" w:rsidRPr="006E7550" w:rsidRDefault="006E7550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Głośniki bezprzewodowe 20W – 7 sztuki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min.[W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20 W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pracy na akumulatorze [h]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20h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Wodoodporność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Odporność na zachlapanie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Zgodność z urządzeniami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Urządzenia z Bluetooth, Urządzenia ze złączem 3.5 mm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Akumulatorowe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>AUX, Micro USB, USB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Wyposażenie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eastAsia="Times New Roman" w:hAnsi="Times New Roman"/>
              </w:rPr>
              <w:t xml:space="preserve">Kabel USB 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Czas ładowania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do 4,5 godzin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pStyle w:val="Akapitzli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7 sztuk</w:t>
            </w:r>
          </w:p>
        </w:tc>
      </w:tr>
    </w:tbl>
    <w:p w:rsidR="006E7550" w:rsidRPr="0064796A" w:rsidRDefault="006E7550" w:rsidP="006E7550">
      <w:pPr>
        <w:ind w:left="360"/>
        <w:rPr>
          <w:rFonts w:ascii="Times New Roman" w:hAnsi="Times New Roman"/>
        </w:rPr>
      </w:pPr>
    </w:p>
    <w:p w:rsidR="006E7550" w:rsidRPr="006E7550" w:rsidRDefault="006921B5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Ładowarka indukcyjna </w:t>
      </w:r>
      <w:r w:rsidRPr="006921B5">
        <w:rPr>
          <w:rFonts w:ascii="Times New Roman" w:hAnsi="Times New Roman"/>
          <w:b/>
          <w:sz w:val="24"/>
          <w:szCs w:val="24"/>
        </w:rPr>
        <w:t xml:space="preserve">- </w:t>
      </w:r>
      <w:r w:rsidRPr="006921B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6921B5">
        <w:rPr>
          <w:rFonts w:ascii="Times New Roman" w:hAnsi="Times New Roman"/>
          <w:b/>
          <w:sz w:val="24"/>
          <w:szCs w:val="24"/>
          <w:shd w:val="clear" w:color="auto" w:fill="FFFFFF"/>
        </w:rPr>
        <w:t>43 sztuki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Moc [W]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9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Prąd wyjściowy [V]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9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Szybkie ładowanie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Sygnalizowanie stanu ładowania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Rodzaj zasilania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USB-C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Złącze ładowarki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USB-A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Zasilacz w zestawie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43 sztuki</w:t>
            </w:r>
          </w:p>
        </w:tc>
      </w:tr>
    </w:tbl>
    <w:p w:rsidR="006E7550" w:rsidRPr="0064796A" w:rsidRDefault="006E7550" w:rsidP="006E7550">
      <w:pPr>
        <w:rPr>
          <w:rFonts w:ascii="Times New Roman" w:hAnsi="Times New Roman"/>
        </w:rPr>
      </w:pPr>
    </w:p>
    <w:p w:rsidR="006E7550" w:rsidRPr="006E7550" w:rsidRDefault="006E7550" w:rsidP="006E7550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E7550">
        <w:rPr>
          <w:rFonts w:ascii="Times New Roman" w:hAnsi="Times New Roman"/>
          <w:b/>
          <w:sz w:val="24"/>
          <w:szCs w:val="24"/>
        </w:rPr>
        <w:t>Słuchawki dokanałowe z mikrofonem</w:t>
      </w:r>
      <w:r w:rsidR="006921B5">
        <w:rPr>
          <w:rFonts w:ascii="Times New Roman" w:hAnsi="Times New Roman"/>
          <w:b/>
          <w:sz w:val="24"/>
          <w:szCs w:val="24"/>
        </w:rPr>
        <w:t xml:space="preserve"> – 3 sztuki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96"/>
      </w:tblGrid>
      <w:tr w:rsidR="006E7550" w:rsidRPr="0064796A" w:rsidTr="00C338F5">
        <w:trPr>
          <w:jc w:val="center"/>
        </w:trPr>
        <w:tc>
          <w:tcPr>
            <w:tcW w:w="1980" w:type="dxa"/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b/>
              </w:rPr>
            </w:pPr>
            <w:r w:rsidRPr="0064796A">
              <w:rPr>
                <w:rFonts w:ascii="Times New Roman" w:hAnsi="Times New Roman"/>
                <w:b/>
              </w:rPr>
              <w:t>Wymagane parametry minimalne i konfiguracja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Pasmo przenoszenia min.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20 </w:t>
            </w:r>
            <w:proofErr w:type="spellStart"/>
            <w:r w:rsidRPr="0064796A">
              <w:rPr>
                <w:rFonts w:ascii="Times New Roman" w:hAnsi="Times New Roman"/>
              </w:rPr>
              <w:t>Hz</w:t>
            </w:r>
            <w:proofErr w:type="spellEnd"/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Pasmo przenoszenia max.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22 000 </w:t>
            </w:r>
            <w:proofErr w:type="spellStart"/>
            <w:r w:rsidRPr="0064796A">
              <w:rPr>
                <w:rFonts w:ascii="Times New Roman" w:hAnsi="Times New Roman"/>
              </w:rPr>
              <w:t>Hz</w:t>
            </w:r>
            <w:proofErr w:type="spellEnd"/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Mikrofon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tak</w:t>
            </w:r>
          </w:p>
        </w:tc>
      </w:tr>
      <w:tr w:rsidR="006E7550" w:rsidRPr="0064796A" w:rsidTr="00C338F5">
        <w:trPr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Długość kabla min.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1 m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 xml:space="preserve">Złącze 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Jack 3.5 mm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Funkcje dodatkowe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Nieplączący się kabel, Odbieranie połączeń</w:t>
            </w:r>
          </w:p>
        </w:tc>
      </w:tr>
      <w:tr w:rsidR="006E7550" w:rsidRPr="0064796A" w:rsidTr="00C338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980" w:type="dxa"/>
            <w:vAlign w:val="center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</w:rPr>
            </w:pPr>
            <w:r w:rsidRPr="0064796A">
              <w:rPr>
                <w:rFonts w:ascii="Times New Roman" w:hAnsi="Times New Roman"/>
              </w:rPr>
              <w:t>Ilość</w:t>
            </w:r>
          </w:p>
        </w:tc>
        <w:tc>
          <w:tcPr>
            <w:tcW w:w="3496" w:type="dxa"/>
          </w:tcPr>
          <w:p w:rsidR="006E7550" w:rsidRPr="0064796A" w:rsidRDefault="006E7550" w:rsidP="00C338F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4796A">
              <w:rPr>
                <w:rFonts w:ascii="Times New Roman" w:hAnsi="Times New Roman"/>
                <w:shd w:val="clear" w:color="auto" w:fill="FFFFFF"/>
              </w:rPr>
              <w:t>3 sztuki</w:t>
            </w:r>
          </w:p>
        </w:tc>
      </w:tr>
    </w:tbl>
    <w:p w:rsidR="006E7550" w:rsidRPr="0064796A" w:rsidRDefault="006E7550" w:rsidP="006E7550">
      <w:pPr>
        <w:rPr>
          <w:rFonts w:ascii="Times New Roman" w:hAnsi="Times New Roman"/>
        </w:rPr>
      </w:pPr>
    </w:p>
    <w:p w:rsidR="00D84A24" w:rsidRDefault="00D84A24" w:rsidP="00FF3F6E"/>
    <w:sectPr w:rsidR="00D84A24" w:rsidSect="00683F19">
      <w:headerReference w:type="default" r:id="rId7"/>
      <w:footerReference w:type="default" r:id="rId8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0" w:rsidRDefault="007B1B10" w:rsidP="007B7AC4">
      <w:pPr>
        <w:spacing w:line="240" w:lineRule="auto"/>
      </w:pPr>
      <w:r>
        <w:separator/>
      </w:r>
    </w:p>
  </w:endnote>
  <w:endnote w:type="continuationSeparator" w:id="0">
    <w:p w:rsidR="007B1B10" w:rsidRDefault="007B1B10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38"/>
      <w:gridCol w:w="6229"/>
      <w:gridCol w:w="2737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3FBB55C0" wp14:editId="10D585D6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6A7C2979" wp14:editId="384FF2C8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0" w:rsidRDefault="007B1B10" w:rsidP="007B7AC4">
      <w:pPr>
        <w:spacing w:line="240" w:lineRule="auto"/>
      </w:pPr>
      <w:r>
        <w:separator/>
      </w:r>
    </w:p>
  </w:footnote>
  <w:footnote w:type="continuationSeparator" w:id="0">
    <w:p w:rsidR="007B1B10" w:rsidRDefault="007B1B10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7"/>
      <w:gridCol w:w="3488"/>
      <w:gridCol w:w="3959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DF35D3" wp14:editId="6220D30A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04D1C59" wp14:editId="49454385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13C2035" wp14:editId="7AAC5164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1D97"/>
    <w:multiLevelType w:val="hybridMultilevel"/>
    <w:tmpl w:val="4F1681B6"/>
    <w:lvl w:ilvl="0" w:tplc="AC2A7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E7567"/>
    <w:multiLevelType w:val="multilevel"/>
    <w:tmpl w:val="7D3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34EA2"/>
    <w:multiLevelType w:val="hybridMultilevel"/>
    <w:tmpl w:val="9F7CF17C"/>
    <w:lvl w:ilvl="0" w:tplc="BE38250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4384"/>
    <w:multiLevelType w:val="hybridMultilevel"/>
    <w:tmpl w:val="B600CDDE"/>
    <w:lvl w:ilvl="0" w:tplc="0CCC2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F25"/>
    <w:multiLevelType w:val="hybridMultilevel"/>
    <w:tmpl w:val="43E6280A"/>
    <w:lvl w:ilvl="0" w:tplc="651A1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64E8"/>
    <w:multiLevelType w:val="hybridMultilevel"/>
    <w:tmpl w:val="A8AEB1E2"/>
    <w:lvl w:ilvl="0" w:tplc="0C7C5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4853"/>
    <w:multiLevelType w:val="hybridMultilevel"/>
    <w:tmpl w:val="9F0047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96EE7"/>
    <w:multiLevelType w:val="hybridMultilevel"/>
    <w:tmpl w:val="4B0C5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F2B0F"/>
    <w:multiLevelType w:val="hybridMultilevel"/>
    <w:tmpl w:val="63949588"/>
    <w:lvl w:ilvl="0" w:tplc="E772AE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4CEF"/>
    <w:multiLevelType w:val="hybridMultilevel"/>
    <w:tmpl w:val="6426830C"/>
    <w:lvl w:ilvl="0" w:tplc="77D8F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3D1"/>
    <w:multiLevelType w:val="hybridMultilevel"/>
    <w:tmpl w:val="7228F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39369BD"/>
    <w:multiLevelType w:val="hybridMultilevel"/>
    <w:tmpl w:val="855EF1E0"/>
    <w:lvl w:ilvl="0" w:tplc="4B50BD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E52A9"/>
    <w:multiLevelType w:val="hybridMultilevel"/>
    <w:tmpl w:val="FEA0E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B11FE"/>
    <w:multiLevelType w:val="hybridMultilevel"/>
    <w:tmpl w:val="5DC8514E"/>
    <w:lvl w:ilvl="0" w:tplc="16C28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4B4421"/>
    <w:multiLevelType w:val="hybridMultilevel"/>
    <w:tmpl w:val="C88E79DE"/>
    <w:lvl w:ilvl="0" w:tplc="FFF6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063A0"/>
    <w:multiLevelType w:val="hybridMultilevel"/>
    <w:tmpl w:val="9A4841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77192"/>
    <w:multiLevelType w:val="hybridMultilevel"/>
    <w:tmpl w:val="7AD0E560"/>
    <w:lvl w:ilvl="0" w:tplc="9D822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86F2D"/>
    <w:multiLevelType w:val="hybridMultilevel"/>
    <w:tmpl w:val="C0D68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9"/>
  </w:num>
  <w:num w:numId="4">
    <w:abstractNumId w:val="1"/>
  </w:num>
  <w:num w:numId="5">
    <w:abstractNumId w:val="31"/>
  </w:num>
  <w:num w:numId="6">
    <w:abstractNumId w:val="22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32"/>
  </w:num>
  <w:num w:numId="12">
    <w:abstractNumId w:val="21"/>
  </w:num>
  <w:num w:numId="13">
    <w:abstractNumId w:val="35"/>
  </w:num>
  <w:num w:numId="14">
    <w:abstractNumId w:val="28"/>
  </w:num>
  <w:num w:numId="15">
    <w:abstractNumId w:val="19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6"/>
  </w:num>
  <w:num w:numId="20">
    <w:abstractNumId w:val="12"/>
  </w:num>
  <w:num w:numId="21">
    <w:abstractNumId w:val="8"/>
  </w:num>
  <w:num w:numId="22">
    <w:abstractNumId w:val="1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7"/>
  </w:num>
  <w:num w:numId="26">
    <w:abstractNumId w:val="9"/>
  </w:num>
  <w:num w:numId="27">
    <w:abstractNumId w:val="15"/>
  </w:num>
  <w:num w:numId="28">
    <w:abstractNumId w:val="20"/>
  </w:num>
  <w:num w:numId="29">
    <w:abstractNumId w:val="30"/>
  </w:num>
  <w:num w:numId="30">
    <w:abstractNumId w:val="4"/>
  </w:num>
  <w:num w:numId="31">
    <w:abstractNumId w:val="36"/>
  </w:num>
  <w:num w:numId="32">
    <w:abstractNumId w:val="13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C4"/>
    <w:rsid w:val="00002BFE"/>
    <w:rsid w:val="00034A6C"/>
    <w:rsid w:val="000A32EE"/>
    <w:rsid w:val="000B4013"/>
    <w:rsid w:val="00170046"/>
    <w:rsid w:val="001A141D"/>
    <w:rsid w:val="001A59D1"/>
    <w:rsid w:val="001C6E89"/>
    <w:rsid w:val="001F3912"/>
    <w:rsid w:val="002346B0"/>
    <w:rsid w:val="0023479A"/>
    <w:rsid w:val="00264452"/>
    <w:rsid w:val="00273201"/>
    <w:rsid w:val="00314BA9"/>
    <w:rsid w:val="003401E5"/>
    <w:rsid w:val="0035774B"/>
    <w:rsid w:val="003D2A2C"/>
    <w:rsid w:val="003D7D86"/>
    <w:rsid w:val="00461677"/>
    <w:rsid w:val="004A4A3E"/>
    <w:rsid w:val="004B0782"/>
    <w:rsid w:val="004B6DB6"/>
    <w:rsid w:val="004C0E60"/>
    <w:rsid w:val="00527876"/>
    <w:rsid w:val="00585A03"/>
    <w:rsid w:val="005A6823"/>
    <w:rsid w:val="005B14D4"/>
    <w:rsid w:val="005C2455"/>
    <w:rsid w:val="005D3682"/>
    <w:rsid w:val="005E0ADA"/>
    <w:rsid w:val="005E440D"/>
    <w:rsid w:val="005E6AF7"/>
    <w:rsid w:val="005F6B8A"/>
    <w:rsid w:val="006371D2"/>
    <w:rsid w:val="00683F19"/>
    <w:rsid w:val="006921B5"/>
    <w:rsid w:val="00694508"/>
    <w:rsid w:val="006D400E"/>
    <w:rsid w:val="006E7550"/>
    <w:rsid w:val="007106E3"/>
    <w:rsid w:val="00755F9A"/>
    <w:rsid w:val="007B1B10"/>
    <w:rsid w:val="007B7AC4"/>
    <w:rsid w:val="007E52BB"/>
    <w:rsid w:val="007F201B"/>
    <w:rsid w:val="00856987"/>
    <w:rsid w:val="008720C4"/>
    <w:rsid w:val="00886D6B"/>
    <w:rsid w:val="008A5961"/>
    <w:rsid w:val="0092408F"/>
    <w:rsid w:val="00934E98"/>
    <w:rsid w:val="00950E3F"/>
    <w:rsid w:val="00962C92"/>
    <w:rsid w:val="009A12B2"/>
    <w:rsid w:val="00A10F35"/>
    <w:rsid w:val="00AA67C1"/>
    <w:rsid w:val="00AA782E"/>
    <w:rsid w:val="00AE5D0B"/>
    <w:rsid w:val="00B001DC"/>
    <w:rsid w:val="00B07440"/>
    <w:rsid w:val="00B215FB"/>
    <w:rsid w:val="00B57BBC"/>
    <w:rsid w:val="00B735A6"/>
    <w:rsid w:val="00B93CEA"/>
    <w:rsid w:val="00BC0472"/>
    <w:rsid w:val="00BD0A64"/>
    <w:rsid w:val="00C175EB"/>
    <w:rsid w:val="00CA2AA4"/>
    <w:rsid w:val="00CC73F0"/>
    <w:rsid w:val="00CD3012"/>
    <w:rsid w:val="00D12CCC"/>
    <w:rsid w:val="00D32B65"/>
    <w:rsid w:val="00D63693"/>
    <w:rsid w:val="00D84A24"/>
    <w:rsid w:val="00D92080"/>
    <w:rsid w:val="00DA453A"/>
    <w:rsid w:val="00DB0D12"/>
    <w:rsid w:val="00DD0BA1"/>
    <w:rsid w:val="00E000FD"/>
    <w:rsid w:val="00E105D0"/>
    <w:rsid w:val="00E13A49"/>
    <w:rsid w:val="00E91363"/>
    <w:rsid w:val="00E93973"/>
    <w:rsid w:val="00E948E3"/>
    <w:rsid w:val="00E97AFB"/>
    <w:rsid w:val="00ED1BE0"/>
    <w:rsid w:val="00ED7915"/>
    <w:rsid w:val="00EE1F72"/>
    <w:rsid w:val="00EF6D85"/>
    <w:rsid w:val="00F11820"/>
    <w:rsid w:val="00F22B07"/>
    <w:rsid w:val="00FA0B2C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FC0EB"/>
  <w15:docId w15:val="{4034C6BD-C7E2-4CED-8E26-8065F44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2">
    <w:name w:val="heading 2"/>
    <w:basedOn w:val="Normalny"/>
    <w:link w:val="Nagwek2Znak"/>
    <w:uiPriority w:val="9"/>
    <w:qFormat/>
    <w:rsid w:val="003577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character" w:styleId="Hipercze">
    <w:name w:val="Hyperlink"/>
    <w:basedOn w:val="Domylnaczcionkaakapitu"/>
    <w:unhideWhenUsed/>
    <w:rsid w:val="00E105D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577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rsid w:val="00E97AFB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7AFB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97AF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2408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92408F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customStyle="1" w:styleId="Standard">
    <w:name w:val="Standard"/>
    <w:rsid w:val="0092408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84A24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6025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994">
              <w:blockQuote w:val="1"/>
              <w:marLeft w:val="96"/>
              <w:marRight w:val="96"/>
              <w:marTop w:val="269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robert.kubina</cp:lastModifiedBy>
  <cp:revision>4</cp:revision>
  <cp:lastPrinted>2022-03-29T06:13:00Z</cp:lastPrinted>
  <dcterms:created xsi:type="dcterms:W3CDTF">2022-03-29T06:24:00Z</dcterms:created>
  <dcterms:modified xsi:type="dcterms:W3CDTF">2022-03-29T07:34:00Z</dcterms:modified>
</cp:coreProperties>
</file>