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7A8B6E3D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244A06">
        <w:rPr>
          <w:rFonts w:ascii="Times New Roman" w:hAnsi="Times New Roman"/>
          <w:color w:val="000000"/>
          <w:lang w:val="pl-PL"/>
        </w:rPr>
        <w:t>4</w:t>
      </w:r>
      <w:r w:rsidR="00F72DEC">
        <w:rPr>
          <w:rFonts w:ascii="Times New Roman" w:hAnsi="Times New Roman"/>
          <w:color w:val="000000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411A30">
        <w:rPr>
          <w:rFonts w:ascii="Times New Roman" w:hAnsi="Times New Roman"/>
          <w:color w:val="000000"/>
          <w:lang w:val="pl-PL"/>
        </w:rPr>
        <w:t>9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0112AA">
        <w:rPr>
          <w:rFonts w:ascii="Times New Roman" w:hAnsi="Times New Roman"/>
          <w:color w:val="000000"/>
          <w:lang w:val="pl-PL"/>
        </w:rPr>
        <w:t>czerwca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3C721D4E" w14:textId="39A4A5D3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C7A509D" w14:textId="7B738361" w:rsidR="000112AA" w:rsidRDefault="000112AA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19841342" w14:textId="7AE3778E" w:rsidR="000112AA" w:rsidRDefault="000112AA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036E85B7" w14:textId="77777777" w:rsidR="000112AA" w:rsidRDefault="000112AA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0112AA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0112AA">
        <w:rPr>
          <w:rFonts w:ascii="Times New Roman" w:hAnsi="Times New Roman"/>
          <w:b/>
          <w:color w:val="000000"/>
          <w:lang w:val="pl-PL"/>
        </w:rPr>
        <w:t>OBWIESZCZENIE</w:t>
      </w:r>
    </w:p>
    <w:p w14:paraId="3783F2C8" w14:textId="690A1206" w:rsidR="0073442B" w:rsidRPr="000112AA" w:rsidRDefault="0073442B" w:rsidP="000112AA">
      <w:pPr>
        <w:spacing w:line="360" w:lineRule="auto"/>
        <w:jc w:val="both"/>
        <w:rPr>
          <w:rFonts w:ascii="Times New Roman" w:hAnsi="Times New Roman"/>
          <w:szCs w:val="26"/>
          <w:lang w:val="pl-PL"/>
        </w:rPr>
      </w:pPr>
      <w:r w:rsidRPr="000112AA">
        <w:rPr>
          <w:rFonts w:ascii="Times New Roman" w:hAnsi="Times New Roman"/>
          <w:lang w:val="pl-PL"/>
        </w:rPr>
        <w:t>Działając</w:t>
      </w:r>
      <w:r w:rsidRPr="000112AA">
        <w:rPr>
          <w:rFonts w:ascii="Times New Roman" w:hAnsi="Times New Roman"/>
          <w:szCs w:val="26"/>
          <w:lang w:val="pl-PL"/>
        </w:rPr>
        <w:t xml:space="preserve"> na podstawie art. </w:t>
      </w:r>
      <w:r w:rsidRPr="000112AA">
        <w:rPr>
          <w:rFonts w:ascii="Times New Roman" w:hAnsi="Times New Roman"/>
        </w:rPr>
        <w:t>10 § 1</w:t>
      </w:r>
      <w:r w:rsidR="00A270AD">
        <w:rPr>
          <w:rFonts w:ascii="Times New Roman" w:hAnsi="Times New Roman"/>
        </w:rPr>
        <w:t xml:space="preserve">, </w:t>
      </w:r>
      <w:r w:rsidRPr="000112AA">
        <w:rPr>
          <w:rFonts w:ascii="Times New Roman" w:hAnsi="Times New Roman"/>
          <w:lang w:val="pl-PL"/>
        </w:rPr>
        <w:t>art.</w:t>
      </w:r>
      <w:r w:rsidRPr="000112AA">
        <w:rPr>
          <w:rFonts w:ascii="Times New Roman" w:hAnsi="Times New Roman"/>
        </w:rPr>
        <w:t xml:space="preserve"> </w:t>
      </w:r>
      <w:r w:rsidRPr="000112AA">
        <w:rPr>
          <w:rFonts w:ascii="Times New Roman" w:hAnsi="Times New Roman"/>
          <w:szCs w:val="26"/>
          <w:lang w:val="pl-PL"/>
        </w:rPr>
        <w:t xml:space="preserve">49 </w:t>
      </w:r>
      <w:r w:rsidR="00A270AD">
        <w:rPr>
          <w:rFonts w:ascii="Times New Roman" w:hAnsi="Times New Roman"/>
          <w:szCs w:val="26"/>
          <w:lang w:val="pl-PL"/>
        </w:rPr>
        <w:t xml:space="preserve">oraz </w:t>
      </w:r>
      <w:r w:rsidR="00A270AD" w:rsidRPr="00D83A6B">
        <w:rPr>
          <w:rFonts w:ascii="Times New Roman" w:hAnsi="Times New Roman"/>
          <w:lang w:val="pl-PL"/>
        </w:rPr>
        <w:t xml:space="preserve">art. 131 </w:t>
      </w:r>
      <w:r w:rsidRPr="000112AA">
        <w:rPr>
          <w:rFonts w:ascii="Times New Roman" w:hAnsi="Times New Roman"/>
          <w:szCs w:val="26"/>
          <w:lang w:val="pl-PL"/>
        </w:rPr>
        <w:t>ustawy z dnia 14 czerwca 1960r. – Kodeks postępowania administracyjnego (Dz.U. z 2021, poz. 735 ze zm.) oraz art. 41 ust. 3 ustawy z dnia 9 czerwca 2011r. – Prawo geologiczne i górnicze (Dz.U. z 202</w:t>
      </w:r>
      <w:r w:rsidR="000112AA" w:rsidRPr="000112AA">
        <w:rPr>
          <w:rFonts w:ascii="Times New Roman" w:hAnsi="Times New Roman"/>
          <w:szCs w:val="26"/>
          <w:lang w:val="pl-PL"/>
        </w:rPr>
        <w:t>2</w:t>
      </w:r>
      <w:r w:rsidR="000112AA">
        <w:rPr>
          <w:rFonts w:ascii="Times New Roman" w:hAnsi="Times New Roman"/>
          <w:szCs w:val="26"/>
          <w:lang w:val="pl-PL"/>
        </w:rPr>
        <w:t>,</w:t>
      </w:r>
      <w:r w:rsidRPr="000112AA">
        <w:rPr>
          <w:rFonts w:ascii="Times New Roman" w:hAnsi="Times New Roman"/>
          <w:szCs w:val="26"/>
          <w:lang w:val="pl-PL"/>
        </w:rPr>
        <w:t xml:space="preserve"> poz. 10</w:t>
      </w:r>
      <w:r w:rsidR="000112AA" w:rsidRPr="000112AA">
        <w:rPr>
          <w:rFonts w:ascii="Times New Roman" w:hAnsi="Times New Roman"/>
          <w:szCs w:val="26"/>
          <w:lang w:val="pl-PL"/>
        </w:rPr>
        <w:t>72</w:t>
      </w:r>
      <w:r w:rsidRPr="000112AA">
        <w:rPr>
          <w:rFonts w:ascii="Times New Roman" w:hAnsi="Times New Roman"/>
          <w:szCs w:val="26"/>
          <w:lang w:val="pl-PL"/>
        </w:rPr>
        <w:t xml:space="preserve">) </w:t>
      </w:r>
    </w:p>
    <w:p w14:paraId="6AF287DB" w14:textId="2155DB20" w:rsidR="00CF4706" w:rsidRPr="000112AA" w:rsidRDefault="001E7F3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0112AA">
        <w:rPr>
          <w:rFonts w:ascii="Times New Roman" w:hAnsi="Times New Roman"/>
          <w:b/>
          <w:lang w:val="pl-PL"/>
        </w:rPr>
        <w:t>z</w:t>
      </w:r>
      <w:r w:rsidR="00F72DEC" w:rsidRPr="000112AA">
        <w:rPr>
          <w:rFonts w:ascii="Times New Roman" w:hAnsi="Times New Roman"/>
          <w:b/>
          <w:lang w:val="pl-PL"/>
        </w:rPr>
        <w:t>awiadamia</w:t>
      </w:r>
      <w:r w:rsidR="00B235FA" w:rsidRPr="000112AA">
        <w:rPr>
          <w:rFonts w:ascii="Times New Roman" w:hAnsi="Times New Roman"/>
          <w:b/>
          <w:lang w:val="pl-PL"/>
        </w:rPr>
        <w:t>m</w:t>
      </w:r>
    </w:p>
    <w:p w14:paraId="0475CEF4" w14:textId="29C6A30D" w:rsidR="000112AA" w:rsidRPr="000112AA" w:rsidRDefault="000112AA" w:rsidP="000112AA">
      <w:pPr>
        <w:spacing w:line="360" w:lineRule="auto"/>
        <w:jc w:val="both"/>
        <w:rPr>
          <w:rFonts w:ascii="Times New Roman" w:hAnsi="Times New Roman"/>
          <w:lang w:val="pl-PL"/>
        </w:rPr>
      </w:pPr>
      <w:r w:rsidRPr="000112AA">
        <w:rPr>
          <w:rFonts w:ascii="Times New Roman" w:hAnsi="Times New Roman"/>
          <w:szCs w:val="26"/>
          <w:lang w:val="pl-PL" w:eastAsia="x-none" w:bidi="ar-SA"/>
        </w:rPr>
        <w:t>że od decyzji</w:t>
      </w:r>
      <w:r w:rsidRPr="000112AA">
        <w:rPr>
          <w:rFonts w:ascii="Times New Roman" w:hAnsi="Times New Roman"/>
          <w:szCs w:val="26"/>
          <w:lang w:val="pl-PL"/>
        </w:rPr>
        <w:t xml:space="preserve"> </w:t>
      </w:r>
      <w:r w:rsidRPr="000112AA">
        <w:rPr>
          <w:rFonts w:ascii="Times New Roman" w:hAnsi="Times New Roman"/>
          <w:lang w:val="pl-PL"/>
        </w:rPr>
        <w:t>Marszałka Województwa Świętokrzyskiego z dnia 23 maja 2022 r., znak: ŚO-V.7422.42.2021, zmieniającej koncesję na wydobywanie wapieni dewońskich z części złoża „Łagów V”, wniesiono odwołanie. Odwołanie wraz z aktami sprawy przesłan</w:t>
      </w:r>
      <w:r w:rsidR="003005E6">
        <w:rPr>
          <w:rFonts w:ascii="Times New Roman" w:hAnsi="Times New Roman"/>
          <w:lang w:val="pl-PL"/>
        </w:rPr>
        <w:t xml:space="preserve">o </w:t>
      </w:r>
      <w:r w:rsidRPr="000112AA">
        <w:rPr>
          <w:rFonts w:ascii="Times New Roman" w:hAnsi="Times New Roman"/>
          <w:lang w:val="pl-PL"/>
        </w:rPr>
        <w:t>do Ministra Klimatu i Środowiska w Warszawie w celu jego rozpatrzenia.</w:t>
      </w:r>
    </w:p>
    <w:p w14:paraId="26171615" w14:textId="195C0E22" w:rsidR="00D11F6F" w:rsidRPr="00CA7A03" w:rsidRDefault="008918AB" w:rsidP="000112AA">
      <w:pPr>
        <w:pStyle w:val="Tekstpodstawowy"/>
        <w:spacing w:before="120"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Niniejsze obwieszczenie zostało podane do publicznej wiadomości w Biuletynie </w:t>
      </w:r>
      <w:r w:rsidR="003F55F3">
        <w:rPr>
          <w:lang w:val="pl-PL"/>
        </w:rPr>
        <w:t>I</w:t>
      </w:r>
      <w:r>
        <w:rPr>
          <w:lang w:val="pl-PL"/>
        </w:rPr>
        <w:t>nformacji Publicznej na stronie tut. Urzędu</w:t>
      </w:r>
      <w:r w:rsidR="00A14EA6">
        <w:rPr>
          <w:lang w:val="pl-PL"/>
        </w:rPr>
        <w:t>, jak również zostało przesłane do obwieszczenia w sposób zwyczajowo przyjęty przez Urząd Miasta i Gminy w Łagowie.</w:t>
      </w:r>
    </w:p>
    <w:sectPr w:rsidR="00D11F6F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011210">
    <w:abstractNumId w:val="2"/>
  </w:num>
  <w:num w:numId="2" w16cid:durableId="33892859">
    <w:abstractNumId w:val="9"/>
  </w:num>
  <w:num w:numId="3" w16cid:durableId="1798374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096035">
    <w:abstractNumId w:val="18"/>
  </w:num>
  <w:num w:numId="5" w16cid:durableId="497117024">
    <w:abstractNumId w:val="41"/>
  </w:num>
  <w:num w:numId="6" w16cid:durableId="1942763649">
    <w:abstractNumId w:val="14"/>
  </w:num>
  <w:num w:numId="7" w16cid:durableId="870335472">
    <w:abstractNumId w:val="26"/>
  </w:num>
  <w:num w:numId="8" w16cid:durableId="1804999746">
    <w:abstractNumId w:val="3"/>
  </w:num>
  <w:num w:numId="9" w16cid:durableId="480970014">
    <w:abstractNumId w:val="47"/>
  </w:num>
  <w:num w:numId="10" w16cid:durableId="1881084936">
    <w:abstractNumId w:val="36"/>
  </w:num>
  <w:num w:numId="11" w16cid:durableId="2025092599">
    <w:abstractNumId w:val="33"/>
  </w:num>
  <w:num w:numId="12" w16cid:durableId="1283655403">
    <w:abstractNumId w:val="23"/>
  </w:num>
  <w:num w:numId="13" w16cid:durableId="410809624">
    <w:abstractNumId w:val="24"/>
  </w:num>
  <w:num w:numId="14" w16cid:durableId="1533422605">
    <w:abstractNumId w:val="32"/>
  </w:num>
  <w:num w:numId="15" w16cid:durableId="2107387612">
    <w:abstractNumId w:val="4"/>
  </w:num>
  <w:num w:numId="16" w16cid:durableId="2058629407">
    <w:abstractNumId w:val="16"/>
  </w:num>
  <w:num w:numId="17" w16cid:durableId="1169490140">
    <w:abstractNumId w:val="7"/>
  </w:num>
  <w:num w:numId="18" w16cid:durableId="1752391217">
    <w:abstractNumId w:val="30"/>
  </w:num>
  <w:num w:numId="19" w16cid:durableId="955059127">
    <w:abstractNumId w:val="46"/>
  </w:num>
  <w:num w:numId="20" w16cid:durableId="605120376">
    <w:abstractNumId w:val="43"/>
  </w:num>
  <w:num w:numId="21" w16cid:durableId="909927508">
    <w:abstractNumId w:val="20"/>
  </w:num>
  <w:num w:numId="22" w16cid:durableId="301355297">
    <w:abstractNumId w:val="5"/>
  </w:num>
  <w:num w:numId="23" w16cid:durableId="1495485426">
    <w:abstractNumId w:val="8"/>
  </w:num>
  <w:num w:numId="24" w16cid:durableId="280692466">
    <w:abstractNumId w:val="19"/>
  </w:num>
  <w:num w:numId="25" w16cid:durableId="1909074052">
    <w:abstractNumId w:val="39"/>
  </w:num>
  <w:num w:numId="26" w16cid:durableId="664016076">
    <w:abstractNumId w:val="45"/>
  </w:num>
  <w:num w:numId="27" w16cid:durableId="298194293">
    <w:abstractNumId w:val="1"/>
  </w:num>
  <w:num w:numId="28" w16cid:durableId="1659649315">
    <w:abstractNumId w:val="22"/>
  </w:num>
  <w:num w:numId="29" w16cid:durableId="2118790833">
    <w:abstractNumId w:val="38"/>
  </w:num>
  <w:num w:numId="30" w16cid:durableId="1837186267">
    <w:abstractNumId w:val="11"/>
  </w:num>
  <w:num w:numId="31" w16cid:durableId="1145659471">
    <w:abstractNumId w:val="31"/>
  </w:num>
  <w:num w:numId="32" w16cid:durableId="1911228563">
    <w:abstractNumId w:val="15"/>
  </w:num>
  <w:num w:numId="33" w16cid:durableId="1606577561">
    <w:abstractNumId w:val="27"/>
  </w:num>
  <w:num w:numId="34" w16cid:durableId="496729474">
    <w:abstractNumId w:val="0"/>
  </w:num>
  <w:num w:numId="35" w16cid:durableId="687608976">
    <w:abstractNumId w:val="13"/>
  </w:num>
  <w:num w:numId="36" w16cid:durableId="1208760305">
    <w:abstractNumId w:val="44"/>
  </w:num>
  <w:num w:numId="37" w16cid:durableId="242030217">
    <w:abstractNumId w:val="34"/>
  </w:num>
  <w:num w:numId="38" w16cid:durableId="748576932">
    <w:abstractNumId w:val="40"/>
  </w:num>
  <w:num w:numId="39" w16cid:durableId="811604356">
    <w:abstractNumId w:val="10"/>
  </w:num>
  <w:num w:numId="40" w16cid:durableId="451286101">
    <w:abstractNumId w:val="37"/>
  </w:num>
  <w:num w:numId="41" w16cid:durableId="1302492166">
    <w:abstractNumId w:val="12"/>
  </w:num>
  <w:num w:numId="42" w16cid:durableId="299112438">
    <w:abstractNumId w:val="25"/>
  </w:num>
  <w:num w:numId="43" w16cid:durableId="1930967908">
    <w:abstractNumId w:val="17"/>
  </w:num>
  <w:num w:numId="44" w16cid:durableId="876965288">
    <w:abstractNumId w:val="6"/>
  </w:num>
  <w:num w:numId="45" w16cid:durableId="1718504949">
    <w:abstractNumId w:val="29"/>
  </w:num>
  <w:num w:numId="46" w16cid:durableId="821196865">
    <w:abstractNumId w:val="35"/>
  </w:num>
  <w:num w:numId="47" w16cid:durableId="1176918842">
    <w:abstractNumId w:val="28"/>
  </w:num>
  <w:num w:numId="48" w16cid:durableId="46072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2AA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0371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E7F3C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841"/>
    <w:rsid w:val="002F0E44"/>
    <w:rsid w:val="002F4B60"/>
    <w:rsid w:val="002F5905"/>
    <w:rsid w:val="003005E6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55F3"/>
    <w:rsid w:val="003F6432"/>
    <w:rsid w:val="0040566C"/>
    <w:rsid w:val="00406A37"/>
    <w:rsid w:val="0041181F"/>
    <w:rsid w:val="00411A30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32B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442B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270AD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8359E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2CC5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6</cp:revision>
  <cp:lastPrinted>2022-06-09T10:43:00Z</cp:lastPrinted>
  <dcterms:created xsi:type="dcterms:W3CDTF">2022-06-09T05:46:00Z</dcterms:created>
  <dcterms:modified xsi:type="dcterms:W3CDTF">2022-06-09T10:45:00Z</dcterms:modified>
</cp:coreProperties>
</file>