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E894B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bookmarkStart w:id="0" w:name="_GoBack"/>
      <w:bookmarkEnd w:id="0"/>
      <w:r>
        <w:rPr>
          <w:noProof/>
          <w:szCs w:val="20"/>
          <w:lang w:eastAsia="pl-PL"/>
        </w:rPr>
        <w:drawing>
          <wp:inline distT="0" distB="0" distL="0" distR="0" wp14:anchorId="256CB270" wp14:editId="56063646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2BA4B" w14:textId="000B5BDE" w:rsidR="00B329BB" w:rsidRPr="005C521E" w:rsidRDefault="00E51BD5" w:rsidP="005C521E">
      <w:pPr>
        <w:tabs>
          <w:tab w:val="left" w:pos="6804"/>
        </w:tabs>
        <w:spacing w:after="360" w:line="240" w:lineRule="auto"/>
        <w:rPr>
          <w:rFonts w:eastAsia="Times New Roman"/>
          <w:lang w:bidi="en-US"/>
        </w:rPr>
      </w:pPr>
      <w:r w:rsidRPr="00E51BD5">
        <w:rPr>
          <w:rFonts w:eastAsia="Times New Roman"/>
          <w:lang w:bidi="en-US"/>
        </w:rPr>
        <w:t>ŚO-V.7440.</w:t>
      </w:r>
      <w:r w:rsidR="0099547D">
        <w:rPr>
          <w:rFonts w:eastAsia="Times New Roman"/>
          <w:lang w:bidi="en-US"/>
        </w:rPr>
        <w:t>2</w:t>
      </w:r>
      <w:r w:rsidRPr="00E51BD5">
        <w:rPr>
          <w:rFonts w:eastAsia="Times New Roman"/>
          <w:lang w:bidi="en-US"/>
        </w:rPr>
        <w:t>.202</w:t>
      </w:r>
      <w:r w:rsidR="0099547D">
        <w:rPr>
          <w:rFonts w:eastAsia="Times New Roman"/>
          <w:lang w:bidi="en-US"/>
        </w:rPr>
        <w:t>3</w:t>
      </w:r>
      <w:r w:rsidR="0099547D">
        <w:rPr>
          <w:rFonts w:eastAsia="Times New Roman"/>
          <w:lang w:bidi="en-US"/>
        </w:rPr>
        <w:tab/>
      </w:r>
      <w:r w:rsidRPr="00E51BD5">
        <w:rPr>
          <w:rFonts w:eastAsia="Times New Roman"/>
          <w:lang w:bidi="en-US"/>
        </w:rPr>
        <w:t xml:space="preserve">Kielce, </w:t>
      </w:r>
      <w:r w:rsidR="00591FC0">
        <w:rPr>
          <w:rFonts w:eastAsia="Times New Roman"/>
          <w:lang w:bidi="en-US"/>
        </w:rPr>
        <w:t>20 kwietnia</w:t>
      </w:r>
      <w:r w:rsidRPr="00E51BD5">
        <w:rPr>
          <w:rFonts w:eastAsia="Times New Roman"/>
          <w:lang w:bidi="en-US"/>
        </w:rPr>
        <w:t xml:space="preserve"> 202</w:t>
      </w:r>
      <w:r w:rsidR="00C068EF">
        <w:rPr>
          <w:rFonts w:eastAsia="Times New Roman"/>
          <w:lang w:bidi="en-US"/>
        </w:rPr>
        <w:t>3</w:t>
      </w:r>
    </w:p>
    <w:p w14:paraId="0A432A95" w14:textId="32BB3CA8" w:rsidR="00E51BD5" w:rsidRPr="00221C59" w:rsidRDefault="00E51BD5" w:rsidP="00B329BB">
      <w:pPr>
        <w:spacing w:before="80" w:after="24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221C59">
        <w:rPr>
          <w:rFonts w:eastAsia="Times New Roman"/>
          <w:b/>
          <w:sz w:val="28"/>
          <w:szCs w:val="28"/>
          <w:lang w:bidi="en-US"/>
        </w:rPr>
        <w:t>OBWIESZCZENIE</w:t>
      </w:r>
    </w:p>
    <w:p w14:paraId="4DC559CA" w14:textId="7AEB04FC" w:rsidR="00E51BD5" w:rsidRPr="00B329BB" w:rsidRDefault="00E51BD5" w:rsidP="006929F1">
      <w:pPr>
        <w:spacing w:line="276" w:lineRule="auto"/>
        <w:jc w:val="both"/>
        <w:rPr>
          <w:rFonts w:eastAsia="Times New Roman"/>
          <w:lang w:eastAsia="x-none"/>
        </w:rPr>
      </w:pPr>
      <w:r w:rsidRPr="00B329BB">
        <w:rPr>
          <w:rFonts w:eastAsia="Times New Roman"/>
          <w:lang w:eastAsia="x-none"/>
        </w:rPr>
        <w:t>Działając na podstawie art. 10</w:t>
      </w:r>
      <w:r w:rsidR="00294FE1" w:rsidRPr="00B329BB">
        <w:rPr>
          <w:rFonts w:eastAsia="Times New Roman"/>
          <w:lang w:eastAsia="x-none"/>
        </w:rPr>
        <w:t xml:space="preserve"> §1</w:t>
      </w:r>
      <w:r w:rsidRPr="00B329BB">
        <w:rPr>
          <w:rFonts w:eastAsia="Times New Roman"/>
          <w:lang w:eastAsia="x-none"/>
        </w:rPr>
        <w:t xml:space="preserve">, </w:t>
      </w:r>
      <w:r w:rsidR="00294FE1" w:rsidRPr="00B329BB">
        <w:rPr>
          <w:rFonts w:eastAsia="Times New Roman"/>
          <w:lang w:eastAsia="x-none"/>
        </w:rPr>
        <w:t xml:space="preserve">art. </w:t>
      </w:r>
      <w:r w:rsidRPr="00B329BB">
        <w:rPr>
          <w:rFonts w:eastAsia="Times New Roman"/>
          <w:lang w:eastAsia="x-none"/>
        </w:rPr>
        <w:t>49 ustawy z dnia 14 czerwca 1960 r. Kodeks postępowania administracyjnego (Dz.U. z 202</w:t>
      </w:r>
      <w:r w:rsidR="00537B0A" w:rsidRPr="00B329BB">
        <w:rPr>
          <w:rFonts w:eastAsia="Times New Roman"/>
          <w:lang w:eastAsia="x-none"/>
        </w:rPr>
        <w:t>2</w:t>
      </w:r>
      <w:r w:rsidRPr="00B329BB">
        <w:rPr>
          <w:rFonts w:eastAsia="Times New Roman"/>
          <w:lang w:eastAsia="x-none"/>
        </w:rPr>
        <w:t xml:space="preserve">, poz. </w:t>
      </w:r>
      <w:r w:rsidR="00537B0A" w:rsidRPr="00B329BB">
        <w:rPr>
          <w:rFonts w:eastAsia="Times New Roman"/>
          <w:lang w:eastAsia="x-none"/>
        </w:rPr>
        <w:t>2000</w:t>
      </w:r>
      <w:r w:rsidRPr="00B329BB">
        <w:rPr>
          <w:rFonts w:eastAsia="Times New Roman"/>
          <w:lang w:eastAsia="x-none"/>
        </w:rPr>
        <w:t xml:space="preserve"> ze zm.) oraz art. 161 ust. 1 i art. 80 ust. 3, w związku z art. 41 ust. 1 i 3 ustawy z dnia 9 czerwca 2011 r. Prawo geologiczne i górnicze (Dz.U. z 202</w:t>
      </w:r>
      <w:r w:rsidR="006929F1" w:rsidRPr="00B329BB">
        <w:rPr>
          <w:rFonts w:eastAsia="Times New Roman"/>
          <w:lang w:eastAsia="x-none"/>
        </w:rPr>
        <w:t>3</w:t>
      </w:r>
      <w:r w:rsidRPr="00B329BB">
        <w:rPr>
          <w:rFonts w:eastAsia="Times New Roman"/>
          <w:lang w:eastAsia="x-none"/>
        </w:rPr>
        <w:t>, poz.</w:t>
      </w:r>
      <w:r w:rsidR="006929F1" w:rsidRPr="00B329BB">
        <w:rPr>
          <w:rFonts w:eastAsia="Times New Roman"/>
          <w:lang w:eastAsia="x-none"/>
        </w:rPr>
        <w:t xml:space="preserve"> 633</w:t>
      </w:r>
      <w:r w:rsidRPr="00B329BB">
        <w:rPr>
          <w:rFonts w:eastAsia="Times New Roman"/>
          <w:lang w:eastAsia="x-none"/>
        </w:rPr>
        <w:t>),</w:t>
      </w:r>
    </w:p>
    <w:p w14:paraId="102336A7" w14:textId="31F47092" w:rsidR="00B329BB" w:rsidRPr="00A1548A" w:rsidRDefault="00B329BB" w:rsidP="00B329BB">
      <w:pPr>
        <w:pStyle w:val="Tekstpodstawowy"/>
        <w:spacing w:before="120" w:after="240"/>
        <w:jc w:val="center"/>
        <w:rPr>
          <w:b/>
          <w:sz w:val="28"/>
          <w:szCs w:val="28"/>
          <w:lang w:val="pl-PL"/>
        </w:rPr>
      </w:pPr>
      <w:bookmarkStart w:id="1" w:name="_Hlk129762056"/>
      <w:r w:rsidRPr="00A1548A">
        <w:rPr>
          <w:b/>
          <w:sz w:val="28"/>
          <w:szCs w:val="28"/>
          <w:lang w:val="pl-PL"/>
        </w:rPr>
        <w:t>Z</w:t>
      </w:r>
      <w:r w:rsidR="00607997" w:rsidRPr="00A1548A">
        <w:rPr>
          <w:b/>
          <w:sz w:val="28"/>
          <w:szCs w:val="28"/>
          <w:lang w:val="pl-PL"/>
        </w:rPr>
        <w:t>awiadamiam</w:t>
      </w:r>
    </w:p>
    <w:p w14:paraId="12B752B0" w14:textId="3A77FE23" w:rsidR="00747B0C" w:rsidRPr="00B329BB" w:rsidRDefault="00607997" w:rsidP="006929F1">
      <w:pPr>
        <w:pStyle w:val="Tekstpodstawowy"/>
        <w:spacing w:line="276" w:lineRule="auto"/>
        <w:jc w:val="both"/>
        <w:rPr>
          <w:szCs w:val="24"/>
          <w:lang w:val="pl-PL"/>
        </w:rPr>
      </w:pPr>
      <w:r w:rsidRPr="00B329BB">
        <w:rPr>
          <w:szCs w:val="24"/>
          <w:lang w:val="pl-PL"/>
        </w:rPr>
        <w:t>o wydanej w dniu 20 kwietnia 2023 roku decyzji zatwierdzającej</w:t>
      </w:r>
      <w:r w:rsidR="00C36A73" w:rsidRPr="00B329BB">
        <w:rPr>
          <w:szCs w:val="24"/>
          <w:lang w:val="pl-PL"/>
        </w:rPr>
        <w:t xml:space="preserve"> </w:t>
      </w:r>
      <w:bookmarkEnd w:id="1"/>
      <w:r w:rsidR="00C36A73" w:rsidRPr="00B329BB">
        <w:rPr>
          <w:szCs w:val="24"/>
          <w:lang w:val="pl-PL"/>
        </w:rPr>
        <w:t>„</w:t>
      </w:r>
      <w:r w:rsidR="00C36A73" w:rsidRPr="00B329BB">
        <w:rPr>
          <w:szCs w:val="24"/>
          <w:lang w:eastAsia="pl-PL"/>
        </w:rPr>
        <w:t>Projekt robót geologicznych dla zadania: Budowa drogi ekspresowej S74 Przełom/Mniów – Kielce na odcinku: Przełom/Mniów – węzeł Kielce Zachód/S7</w:t>
      </w:r>
      <w:r w:rsidR="00C36A73" w:rsidRPr="00B329BB">
        <w:rPr>
          <w:szCs w:val="24"/>
        </w:rPr>
        <w:t>”</w:t>
      </w:r>
      <w:r w:rsidR="00C36A73" w:rsidRPr="00B329BB">
        <w:rPr>
          <w:szCs w:val="24"/>
          <w:lang w:val="pl-PL"/>
        </w:rPr>
        <w:t>,</w:t>
      </w:r>
      <w:r w:rsidR="00C36A73" w:rsidRPr="00B329BB">
        <w:rPr>
          <w:szCs w:val="24"/>
        </w:rPr>
        <w:t xml:space="preserve"> </w:t>
      </w:r>
      <w:r w:rsidR="00C36A73" w:rsidRPr="00B329BB">
        <w:rPr>
          <w:szCs w:val="24"/>
          <w:lang w:val="pl-PL"/>
        </w:rPr>
        <w:t xml:space="preserve">na wniosek pełnomocnika Generalnego Dyrektora Dróg Krajowych i Autostrad. </w:t>
      </w:r>
    </w:p>
    <w:p w14:paraId="20A45FAB" w14:textId="48D9261E" w:rsidR="00DF06C4" w:rsidRPr="00B329BB" w:rsidRDefault="00272BDB" w:rsidP="006929F1">
      <w:pPr>
        <w:pStyle w:val="Tekstpodstawowy"/>
        <w:spacing w:line="276" w:lineRule="auto"/>
        <w:ind w:firstLine="708"/>
        <w:jc w:val="both"/>
        <w:rPr>
          <w:szCs w:val="24"/>
          <w:lang w:val="pl-PL"/>
        </w:rPr>
      </w:pPr>
      <w:r w:rsidRPr="00B329BB">
        <w:rPr>
          <w:szCs w:val="24"/>
          <w:lang w:val="pl-PL"/>
        </w:rPr>
        <w:t xml:space="preserve">Wobec powyższego informuję, że strony mogą zapoznać się z </w:t>
      </w:r>
      <w:r w:rsidR="00A1548A" w:rsidRPr="00B329BB">
        <w:rPr>
          <w:szCs w:val="24"/>
          <w:lang w:val="pl-PL"/>
        </w:rPr>
        <w:t xml:space="preserve">treścią decyzji </w:t>
      </w:r>
      <w:r w:rsidR="00893FF1">
        <w:rPr>
          <w:szCs w:val="24"/>
          <w:lang w:val="pl-PL"/>
        </w:rPr>
        <w:br/>
      </w:r>
      <w:r w:rsidR="00A1548A" w:rsidRPr="00B329BB">
        <w:rPr>
          <w:szCs w:val="24"/>
          <w:lang w:val="pl-PL"/>
        </w:rPr>
        <w:t>oraz dokumentami dotyczącymi post</w:t>
      </w:r>
      <w:r w:rsidR="008C0DFC">
        <w:rPr>
          <w:szCs w:val="24"/>
          <w:lang w:val="pl-PL"/>
        </w:rPr>
        <w:t>ę</w:t>
      </w:r>
      <w:r w:rsidR="00A1548A" w:rsidRPr="00B329BB">
        <w:rPr>
          <w:szCs w:val="24"/>
          <w:lang w:val="pl-PL"/>
        </w:rPr>
        <w:t xml:space="preserve">powania w </w:t>
      </w:r>
      <w:r w:rsidR="00856201">
        <w:rPr>
          <w:szCs w:val="24"/>
          <w:lang w:val="pl-PL"/>
        </w:rPr>
        <w:t xml:space="preserve">sprawie zatwierdzenia ww. projektu w </w:t>
      </w:r>
      <w:r w:rsidRPr="00B329BB">
        <w:rPr>
          <w:szCs w:val="24"/>
          <w:lang w:val="pl-PL"/>
        </w:rPr>
        <w:t xml:space="preserve">siedzibie Urzędu Marszałkowskiego Województwa </w:t>
      </w:r>
      <w:r w:rsidRPr="00B329BB">
        <w:rPr>
          <w:szCs w:val="24"/>
          <w:lang w:val="pl-PL"/>
        </w:rPr>
        <w:lastRenderedPageBreak/>
        <w:t xml:space="preserve">Świętokrzyskiego, w Departamencie Środowiska i Gospodarki Odpadami, w Oddziale Geologii, codziennie w godzinach pracy Urzędu, tj. </w:t>
      </w:r>
      <w:r w:rsidRPr="00B329BB">
        <w:rPr>
          <w:szCs w:val="24"/>
        </w:rPr>
        <w:t>7</w:t>
      </w:r>
      <w:r w:rsidRPr="00B329BB">
        <w:rPr>
          <w:szCs w:val="24"/>
          <w:vertAlign w:val="superscript"/>
        </w:rPr>
        <w:t>30 </w:t>
      </w:r>
      <w:r w:rsidRPr="00B329BB">
        <w:rPr>
          <w:szCs w:val="24"/>
        </w:rPr>
        <w:t>– 15</w:t>
      </w:r>
      <w:r w:rsidRPr="00B329BB">
        <w:rPr>
          <w:szCs w:val="24"/>
          <w:vertAlign w:val="superscript"/>
        </w:rPr>
        <w:t>30</w:t>
      </w:r>
      <w:r w:rsidRPr="00B329BB">
        <w:rPr>
          <w:szCs w:val="24"/>
          <w:lang w:val="pl-PL"/>
        </w:rPr>
        <w:t>, tel. (41)</w:t>
      </w:r>
      <w:r w:rsidR="00747B0C" w:rsidRPr="00B329BB">
        <w:rPr>
          <w:szCs w:val="24"/>
          <w:lang w:val="pl-PL"/>
        </w:rPr>
        <w:t> </w:t>
      </w:r>
      <w:r w:rsidRPr="00B329BB">
        <w:rPr>
          <w:szCs w:val="24"/>
          <w:lang w:val="pl-PL"/>
        </w:rPr>
        <w:t>3</w:t>
      </w:r>
      <w:r w:rsidR="00744A09" w:rsidRPr="00B329BB">
        <w:rPr>
          <w:szCs w:val="24"/>
          <w:lang w:val="pl-PL"/>
        </w:rPr>
        <w:t>95</w:t>
      </w:r>
      <w:r w:rsidRPr="00B329BB">
        <w:rPr>
          <w:szCs w:val="24"/>
          <w:lang w:val="pl-PL"/>
        </w:rPr>
        <w:t>-</w:t>
      </w:r>
      <w:r w:rsidR="00744A09" w:rsidRPr="00B329BB">
        <w:rPr>
          <w:szCs w:val="24"/>
          <w:lang w:val="pl-PL"/>
        </w:rPr>
        <w:t>16</w:t>
      </w:r>
      <w:r w:rsidRPr="00B329BB">
        <w:rPr>
          <w:szCs w:val="24"/>
          <w:lang w:val="pl-PL"/>
        </w:rPr>
        <w:t>-</w:t>
      </w:r>
      <w:r w:rsidR="00744A09" w:rsidRPr="00B329BB">
        <w:rPr>
          <w:szCs w:val="24"/>
          <w:lang w:val="pl-PL"/>
        </w:rPr>
        <w:t>81</w:t>
      </w:r>
      <w:r w:rsidRPr="00B329BB">
        <w:rPr>
          <w:szCs w:val="24"/>
          <w:lang w:val="pl-PL"/>
        </w:rPr>
        <w:t xml:space="preserve">. </w:t>
      </w:r>
    </w:p>
    <w:p w14:paraId="13EC16A8" w14:textId="701A04B9" w:rsidR="00F62983" w:rsidRPr="00B329BB" w:rsidRDefault="00F62983" w:rsidP="006929F1">
      <w:pPr>
        <w:pStyle w:val="Tekstpodstawowy"/>
        <w:spacing w:before="80" w:line="276" w:lineRule="auto"/>
        <w:ind w:firstLine="709"/>
        <w:jc w:val="both"/>
        <w:rPr>
          <w:szCs w:val="24"/>
          <w:lang w:val="pl-PL"/>
        </w:rPr>
      </w:pPr>
      <w:r w:rsidRPr="00B329BB">
        <w:rPr>
          <w:szCs w:val="24"/>
          <w:lang w:val="pl-PL"/>
        </w:rPr>
        <w:t xml:space="preserve">Jednocześnie informuję, </w:t>
      </w:r>
      <w:r w:rsidR="00747B0C" w:rsidRPr="00B329BB">
        <w:rPr>
          <w:szCs w:val="24"/>
          <w:lang w:val="pl-PL"/>
        </w:rPr>
        <w:t>że z</w:t>
      </w:r>
      <w:r w:rsidRPr="00B329BB">
        <w:rPr>
          <w:szCs w:val="24"/>
          <w:lang w:val="pl-PL"/>
        </w:rPr>
        <w:t>a strony postępowania uznano właścicieli (użytkowników wieczystych) następujących nieruchomości gruntowych:</w:t>
      </w:r>
    </w:p>
    <w:p w14:paraId="05C95C6D" w14:textId="2B7FE2D5" w:rsidR="00157389" w:rsidRPr="00B329BB" w:rsidRDefault="00157389" w:rsidP="006929F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eastAsia="Times New Roman"/>
          <w:lang w:eastAsia="x-none"/>
        </w:rPr>
      </w:pPr>
      <w:r w:rsidRPr="00B329BB">
        <w:rPr>
          <w:rFonts w:eastAsia="Times New Roman"/>
          <w:lang w:eastAsia="x-none"/>
        </w:rPr>
        <w:t xml:space="preserve">w </w:t>
      </w:r>
      <w:r w:rsidRPr="00B329BB">
        <w:rPr>
          <w:rFonts w:eastAsia="Calibri"/>
        </w:rPr>
        <w:t>gminie Mniów:</w:t>
      </w:r>
      <w:r w:rsidRPr="00B329BB">
        <w:rPr>
          <w:rFonts w:eastAsia="Times New Roman"/>
          <w:bCs/>
          <w:lang w:eastAsia="pl-PL"/>
        </w:rPr>
        <w:t xml:space="preserve"> obręb </w:t>
      </w:r>
      <w:r w:rsidRPr="00B329BB">
        <w:rPr>
          <w:rFonts w:eastAsia="Calibri"/>
        </w:rPr>
        <w:t>Przełom</w:t>
      </w:r>
      <w:r w:rsidRPr="00B329BB">
        <w:rPr>
          <w:rFonts w:eastAsia="Times New Roman"/>
          <w:bCs/>
          <w:lang w:eastAsia="pl-PL"/>
        </w:rPr>
        <w:t xml:space="preserve"> (dz. nr ewid.: 253/5, 253/4, 379/1), </w:t>
      </w:r>
      <w:r w:rsidRPr="00B329BB">
        <w:rPr>
          <w:rFonts w:eastAsia="Calibri"/>
        </w:rPr>
        <w:t xml:space="preserve">obręb Węgrzynów </w:t>
      </w:r>
      <w:r w:rsidR="009B0DA5" w:rsidRPr="00B329BB">
        <w:rPr>
          <w:rFonts w:eastAsia="Calibri"/>
        </w:rPr>
        <w:br/>
      </w:r>
      <w:r w:rsidRPr="00B329BB">
        <w:rPr>
          <w:rFonts w:eastAsia="Calibri"/>
        </w:rPr>
        <w:t>(dz. nr ewid:. 74, 31, 33, 34, 35, 36, 370/2, 371/2), obręb Mniów (dz. nr ewid.: 2059, 2060, 2061, 2059), obręb Pępice (dz. nr ewid.: 2, 20, 18, 16, 83, 82, 41, 76, 74, 73, 75, 35, 113, 105, 380, 516, 515, 528, 527, 524, 300/1)</w:t>
      </w:r>
      <w:r w:rsidR="00747B0C" w:rsidRPr="00B329BB">
        <w:rPr>
          <w:rFonts w:eastAsia="Calibri"/>
        </w:rPr>
        <w:t>,</w:t>
      </w:r>
      <w:r w:rsidRPr="00B329BB">
        <w:rPr>
          <w:rFonts w:eastAsia="Calibri"/>
        </w:rPr>
        <w:t xml:space="preserve"> </w:t>
      </w:r>
    </w:p>
    <w:p w14:paraId="18EB687D" w14:textId="4C41E9B6" w:rsidR="00157389" w:rsidRPr="00B329BB" w:rsidRDefault="00157389" w:rsidP="006929F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eastAsia="Calibri"/>
        </w:rPr>
      </w:pPr>
      <w:r w:rsidRPr="00B329BB">
        <w:rPr>
          <w:rFonts w:eastAsia="Calibri"/>
        </w:rPr>
        <w:t>w gminie Miedziana Góra: obręb Porzecze (dz. nr ewid. 168/4), obręb Ciosowa (dz.nr 132/24, 132/23) oraz obręb Kostomłoty Drugie (dz. nr ewid.: 2850/3, 2851)</w:t>
      </w:r>
      <w:r w:rsidR="00747B0C" w:rsidRPr="00B329BB">
        <w:rPr>
          <w:rFonts w:eastAsia="Calibri"/>
        </w:rPr>
        <w:t>,</w:t>
      </w:r>
    </w:p>
    <w:p w14:paraId="5D9351D5" w14:textId="766D4631" w:rsidR="00A1548A" w:rsidRPr="00B329BB" w:rsidRDefault="00157389" w:rsidP="006929F1">
      <w:pPr>
        <w:pStyle w:val="Akapitzlist"/>
        <w:numPr>
          <w:ilvl w:val="0"/>
          <w:numId w:val="7"/>
        </w:numPr>
        <w:spacing w:after="120" w:line="276" w:lineRule="auto"/>
        <w:ind w:left="425" w:hanging="357"/>
        <w:jc w:val="both"/>
        <w:rPr>
          <w:rFonts w:eastAsia="Calibri"/>
        </w:rPr>
      </w:pPr>
      <w:r w:rsidRPr="00B329BB">
        <w:rPr>
          <w:rFonts w:eastAsia="Calibri"/>
        </w:rPr>
        <w:t>w gminie Strawczyn obręb Chełmce (dz. nr ewid.: 447, 450, 1875/1).</w:t>
      </w:r>
    </w:p>
    <w:p w14:paraId="59C3CC1B" w14:textId="1A482A81" w:rsidR="001B6CB4" w:rsidRPr="00B329BB" w:rsidRDefault="00E51BD5" w:rsidP="006929F1">
      <w:pPr>
        <w:spacing w:after="120" w:line="276" w:lineRule="auto"/>
        <w:ind w:firstLine="414"/>
        <w:jc w:val="both"/>
        <w:rPr>
          <w:rFonts w:eastAsia="Times New Roman"/>
          <w:lang w:eastAsia="x-none"/>
        </w:rPr>
      </w:pPr>
      <w:r w:rsidRPr="00B329BB">
        <w:rPr>
          <w:rFonts w:eastAsia="Times New Roman"/>
          <w:lang w:eastAsia="x-none"/>
        </w:rPr>
        <w:t xml:space="preserve">Niniejsze obwieszczenie zostało podane do publicznej wiadomości w Biuletynie Informacji Publicznej na stronie tut. Urzędu, jak również zostało przesłane do obwieszczenia w sposób zwyczajowo przyjęty przez </w:t>
      </w:r>
      <w:r w:rsidR="009B0DA5" w:rsidRPr="00B329BB">
        <w:rPr>
          <w:rFonts w:eastAsia="Times New Roman"/>
          <w:lang w:eastAsia="x-none"/>
        </w:rPr>
        <w:t>u</w:t>
      </w:r>
      <w:r w:rsidRPr="00B329BB">
        <w:rPr>
          <w:rFonts w:eastAsia="Times New Roman"/>
          <w:lang w:eastAsia="x-none"/>
        </w:rPr>
        <w:t>rz</w:t>
      </w:r>
      <w:r w:rsidR="009B0DA5" w:rsidRPr="00B329BB">
        <w:rPr>
          <w:rFonts w:eastAsia="Times New Roman"/>
          <w:lang w:eastAsia="x-none"/>
        </w:rPr>
        <w:t>ę</w:t>
      </w:r>
      <w:r w:rsidRPr="00B329BB">
        <w:rPr>
          <w:rFonts w:eastAsia="Times New Roman"/>
          <w:lang w:eastAsia="x-none"/>
        </w:rPr>
        <w:t>d</w:t>
      </w:r>
      <w:r w:rsidR="009B0DA5" w:rsidRPr="00B329BB">
        <w:rPr>
          <w:rFonts w:eastAsia="Times New Roman"/>
          <w:lang w:eastAsia="x-none"/>
        </w:rPr>
        <w:t>y</w:t>
      </w:r>
      <w:r w:rsidRPr="00B329BB">
        <w:rPr>
          <w:rFonts w:eastAsia="Times New Roman"/>
          <w:lang w:eastAsia="x-none"/>
        </w:rPr>
        <w:t xml:space="preserve"> </w:t>
      </w:r>
      <w:r w:rsidR="009B0DA5" w:rsidRPr="00B329BB">
        <w:rPr>
          <w:rFonts w:eastAsia="Times New Roman"/>
          <w:lang w:eastAsia="x-none"/>
        </w:rPr>
        <w:t>g</w:t>
      </w:r>
      <w:r w:rsidR="00537B0A" w:rsidRPr="00B329BB">
        <w:rPr>
          <w:rFonts w:eastAsia="Times New Roman"/>
          <w:lang w:eastAsia="x-none"/>
        </w:rPr>
        <w:t>min</w:t>
      </w:r>
      <w:r w:rsidR="009B0DA5" w:rsidRPr="00B329BB">
        <w:rPr>
          <w:rFonts w:eastAsia="Times New Roman"/>
          <w:lang w:eastAsia="x-none"/>
        </w:rPr>
        <w:t>:</w:t>
      </w:r>
      <w:r w:rsidR="00537B0A" w:rsidRPr="00B329BB">
        <w:rPr>
          <w:rFonts w:eastAsia="Times New Roman"/>
          <w:lang w:eastAsia="x-none"/>
        </w:rPr>
        <w:t xml:space="preserve"> Mniów, Miedziana Góra i Strawcz</w:t>
      </w:r>
      <w:r w:rsidR="007B11B1" w:rsidRPr="00B329BB">
        <w:rPr>
          <w:rFonts w:eastAsia="Times New Roman"/>
          <w:lang w:eastAsia="x-none"/>
        </w:rPr>
        <w:t>yn.</w:t>
      </w:r>
    </w:p>
    <w:p w14:paraId="2B4E72E0" w14:textId="6D81B11A" w:rsidR="00A1487A" w:rsidRPr="00A1548A" w:rsidRDefault="00A1487A" w:rsidP="001B6CB4">
      <w:pPr>
        <w:spacing w:after="1800" w:line="276" w:lineRule="auto"/>
        <w:ind w:firstLine="415"/>
        <w:jc w:val="both"/>
        <w:rPr>
          <w:rFonts w:eastAsia="Times New Roman"/>
          <w:sz w:val="28"/>
          <w:szCs w:val="28"/>
          <w:lang w:eastAsia="x-none"/>
        </w:rPr>
      </w:pPr>
    </w:p>
    <w:sectPr w:rsidR="00A1487A" w:rsidRPr="00A1548A" w:rsidSect="00F14BC7">
      <w:headerReference w:type="default" r:id="rId9"/>
      <w:footerReference w:type="first" r:id="rId10"/>
      <w:pgSz w:w="11906" w:h="16838"/>
      <w:pgMar w:top="567" w:right="1274" w:bottom="1985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95AC9" w14:textId="77777777" w:rsidR="00275FEC" w:rsidRDefault="00275FEC" w:rsidP="001D0CA1">
      <w:pPr>
        <w:spacing w:line="240" w:lineRule="auto"/>
      </w:pPr>
      <w:r>
        <w:separator/>
      </w:r>
    </w:p>
  </w:endnote>
  <w:endnote w:type="continuationSeparator" w:id="0">
    <w:p w14:paraId="395F666C" w14:textId="77777777" w:rsidR="00275FEC" w:rsidRDefault="00275FEC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9E0A2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1D4FD646" wp14:editId="1ADC0E61">
          <wp:extent cx="1188000" cy="446400"/>
          <wp:effectExtent l="0" t="0" r="0" b="0"/>
          <wp:docPr id="5" name="Obraz 5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D342D" w14:textId="77777777" w:rsidR="00275FEC" w:rsidRDefault="00275FEC" w:rsidP="001D0CA1">
      <w:pPr>
        <w:spacing w:line="240" w:lineRule="auto"/>
      </w:pPr>
      <w:r>
        <w:separator/>
      </w:r>
    </w:p>
  </w:footnote>
  <w:footnote w:type="continuationSeparator" w:id="0">
    <w:p w14:paraId="6CEA6C56" w14:textId="77777777" w:rsidR="00275FEC" w:rsidRDefault="00275FEC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EA166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74E29"/>
    <w:multiLevelType w:val="hybridMultilevel"/>
    <w:tmpl w:val="A1D02A0C"/>
    <w:lvl w:ilvl="0" w:tplc="72106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7461F4"/>
    <w:multiLevelType w:val="hybridMultilevel"/>
    <w:tmpl w:val="1ECCE6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2A319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9772A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EE1523F"/>
    <w:multiLevelType w:val="hybridMultilevel"/>
    <w:tmpl w:val="9E84C58C"/>
    <w:lvl w:ilvl="0" w:tplc="C184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D179F"/>
    <w:multiLevelType w:val="hybridMultilevel"/>
    <w:tmpl w:val="D09A1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0420"/>
    <w:rsid w:val="00003245"/>
    <w:rsid w:val="000076C9"/>
    <w:rsid w:val="000109B8"/>
    <w:rsid w:val="0002264D"/>
    <w:rsid w:val="0002336C"/>
    <w:rsid w:val="000305F3"/>
    <w:rsid w:val="00046110"/>
    <w:rsid w:val="00056791"/>
    <w:rsid w:val="00086B46"/>
    <w:rsid w:val="000872D0"/>
    <w:rsid w:val="00091B5E"/>
    <w:rsid w:val="000B2B07"/>
    <w:rsid w:val="000B37A5"/>
    <w:rsid w:val="000C4C81"/>
    <w:rsid w:val="000C6F51"/>
    <w:rsid w:val="000D7CA7"/>
    <w:rsid w:val="000F4A5C"/>
    <w:rsid w:val="000F7999"/>
    <w:rsid w:val="0010574C"/>
    <w:rsid w:val="00121649"/>
    <w:rsid w:val="00134BB0"/>
    <w:rsid w:val="00157389"/>
    <w:rsid w:val="00165D6E"/>
    <w:rsid w:val="0017650D"/>
    <w:rsid w:val="001931C4"/>
    <w:rsid w:val="001B3E1A"/>
    <w:rsid w:val="001B6CB4"/>
    <w:rsid w:val="001D0CA1"/>
    <w:rsid w:val="001E2B43"/>
    <w:rsid w:val="001E5DA4"/>
    <w:rsid w:val="001E657C"/>
    <w:rsid w:val="001F760A"/>
    <w:rsid w:val="0020012A"/>
    <w:rsid w:val="00204813"/>
    <w:rsid w:val="00205366"/>
    <w:rsid w:val="00205A8C"/>
    <w:rsid w:val="0021341A"/>
    <w:rsid w:val="002200B3"/>
    <w:rsid w:val="00221062"/>
    <w:rsid w:val="00221C59"/>
    <w:rsid w:val="002328E1"/>
    <w:rsid w:val="00243CE4"/>
    <w:rsid w:val="00255C62"/>
    <w:rsid w:val="00272BDB"/>
    <w:rsid w:val="00275FEC"/>
    <w:rsid w:val="00285B8C"/>
    <w:rsid w:val="00294FE1"/>
    <w:rsid w:val="002A1B27"/>
    <w:rsid w:val="002B4426"/>
    <w:rsid w:val="00311398"/>
    <w:rsid w:val="003340FE"/>
    <w:rsid w:val="00350808"/>
    <w:rsid w:val="0036181F"/>
    <w:rsid w:val="00375179"/>
    <w:rsid w:val="00385633"/>
    <w:rsid w:val="003B32BA"/>
    <w:rsid w:val="003E1BB7"/>
    <w:rsid w:val="0040136B"/>
    <w:rsid w:val="00411249"/>
    <w:rsid w:val="004426BE"/>
    <w:rsid w:val="004732C3"/>
    <w:rsid w:val="00497095"/>
    <w:rsid w:val="00504944"/>
    <w:rsid w:val="00506507"/>
    <w:rsid w:val="00537B0A"/>
    <w:rsid w:val="0054591D"/>
    <w:rsid w:val="005475A0"/>
    <w:rsid w:val="00586CC3"/>
    <w:rsid w:val="00591FC0"/>
    <w:rsid w:val="005C521E"/>
    <w:rsid w:val="005D6690"/>
    <w:rsid w:val="00607997"/>
    <w:rsid w:val="00625E9E"/>
    <w:rsid w:val="006646C6"/>
    <w:rsid w:val="006929F1"/>
    <w:rsid w:val="0069603A"/>
    <w:rsid w:val="006A19E1"/>
    <w:rsid w:val="006A73C8"/>
    <w:rsid w:val="006C75FC"/>
    <w:rsid w:val="006F1F68"/>
    <w:rsid w:val="00715F8C"/>
    <w:rsid w:val="00731F66"/>
    <w:rsid w:val="00744A09"/>
    <w:rsid w:val="00747B0C"/>
    <w:rsid w:val="007A0E58"/>
    <w:rsid w:val="007A6F45"/>
    <w:rsid w:val="007B11B1"/>
    <w:rsid w:val="007B5969"/>
    <w:rsid w:val="007C34AE"/>
    <w:rsid w:val="007D1CF7"/>
    <w:rsid w:val="007E23FA"/>
    <w:rsid w:val="007E62A9"/>
    <w:rsid w:val="007F24A8"/>
    <w:rsid w:val="008030EE"/>
    <w:rsid w:val="008238D5"/>
    <w:rsid w:val="0083668B"/>
    <w:rsid w:val="0084405D"/>
    <w:rsid w:val="00856201"/>
    <w:rsid w:val="008712E5"/>
    <w:rsid w:val="00873072"/>
    <w:rsid w:val="00873D28"/>
    <w:rsid w:val="00877877"/>
    <w:rsid w:val="00893FF1"/>
    <w:rsid w:val="008C0DFC"/>
    <w:rsid w:val="008C7561"/>
    <w:rsid w:val="008E35BD"/>
    <w:rsid w:val="009429B6"/>
    <w:rsid w:val="009606F5"/>
    <w:rsid w:val="00985C90"/>
    <w:rsid w:val="0099547D"/>
    <w:rsid w:val="009A453E"/>
    <w:rsid w:val="009B0DA5"/>
    <w:rsid w:val="009C4950"/>
    <w:rsid w:val="009C7708"/>
    <w:rsid w:val="009D4DBD"/>
    <w:rsid w:val="00A045F0"/>
    <w:rsid w:val="00A06F2E"/>
    <w:rsid w:val="00A12B1C"/>
    <w:rsid w:val="00A1487A"/>
    <w:rsid w:val="00A1548A"/>
    <w:rsid w:val="00A33CE7"/>
    <w:rsid w:val="00A37D23"/>
    <w:rsid w:val="00A466E8"/>
    <w:rsid w:val="00A7460D"/>
    <w:rsid w:val="00A95134"/>
    <w:rsid w:val="00AA4E40"/>
    <w:rsid w:val="00AB2759"/>
    <w:rsid w:val="00AC7A3A"/>
    <w:rsid w:val="00AD3554"/>
    <w:rsid w:val="00AF7163"/>
    <w:rsid w:val="00B32056"/>
    <w:rsid w:val="00B329BB"/>
    <w:rsid w:val="00B44079"/>
    <w:rsid w:val="00B47CFF"/>
    <w:rsid w:val="00B74111"/>
    <w:rsid w:val="00B75853"/>
    <w:rsid w:val="00B82F2E"/>
    <w:rsid w:val="00BC093F"/>
    <w:rsid w:val="00BC5950"/>
    <w:rsid w:val="00BE3B5B"/>
    <w:rsid w:val="00BF433D"/>
    <w:rsid w:val="00C068EF"/>
    <w:rsid w:val="00C06EEC"/>
    <w:rsid w:val="00C36A73"/>
    <w:rsid w:val="00C46D30"/>
    <w:rsid w:val="00C53A5B"/>
    <w:rsid w:val="00C56BFF"/>
    <w:rsid w:val="00C62D14"/>
    <w:rsid w:val="00C63BF0"/>
    <w:rsid w:val="00C74004"/>
    <w:rsid w:val="00C779C9"/>
    <w:rsid w:val="00C8176C"/>
    <w:rsid w:val="00CB30DB"/>
    <w:rsid w:val="00CC226C"/>
    <w:rsid w:val="00CD4E7A"/>
    <w:rsid w:val="00CE12C1"/>
    <w:rsid w:val="00CE1FF6"/>
    <w:rsid w:val="00CE5E9F"/>
    <w:rsid w:val="00CF50E3"/>
    <w:rsid w:val="00CF52FE"/>
    <w:rsid w:val="00CF667F"/>
    <w:rsid w:val="00CF6F39"/>
    <w:rsid w:val="00D00C39"/>
    <w:rsid w:val="00D146C0"/>
    <w:rsid w:val="00D14ABC"/>
    <w:rsid w:val="00D20E6E"/>
    <w:rsid w:val="00D22128"/>
    <w:rsid w:val="00D247A3"/>
    <w:rsid w:val="00D41F90"/>
    <w:rsid w:val="00D6033C"/>
    <w:rsid w:val="00D73BF3"/>
    <w:rsid w:val="00D75BA1"/>
    <w:rsid w:val="00D80987"/>
    <w:rsid w:val="00D84111"/>
    <w:rsid w:val="00D96C4C"/>
    <w:rsid w:val="00DA45FA"/>
    <w:rsid w:val="00DC13E2"/>
    <w:rsid w:val="00DC1E5E"/>
    <w:rsid w:val="00DE6B3A"/>
    <w:rsid w:val="00DF06C4"/>
    <w:rsid w:val="00DF1B61"/>
    <w:rsid w:val="00E11703"/>
    <w:rsid w:val="00E21532"/>
    <w:rsid w:val="00E5000F"/>
    <w:rsid w:val="00E51BD5"/>
    <w:rsid w:val="00E61334"/>
    <w:rsid w:val="00E8050B"/>
    <w:rsid w:val="00E94511"/>
    <w:rsid w:val="00EC388D"/>
    <w:rsid w:val="00EE18F5"/>
    <w:rsid w:val="00F14BC7"/>
    <w:rsid w:val="00F253F2"/>
    <w:rsid w:val="00F628EC"/>
    <w:rsid w:val="00F62983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2231B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">
    <w:name w:val="Body Text"/>
    <w:basedOn w:val="Normalny"/>
    <w:link w:val="TekstpodstawowyZnak"/>
    <w:uiPriority w:val="99"/>
    <w:rsid w:val="00E5000F"/>
    <w:pPr>
      <w:spacing w:line="240" w:lineRule="auto"/>
    </w:pPr>
    <w:rPr>
      <w:rFonts w:eastAsia="Times New Roman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000F"/>
    <w:rPr>
      <w:rFonts w:eastAsia="Times New Roman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DF06C4"/>
    <w:pPr>
      <w:ind w:left="720"/>
      <w:contextualSpacing/>
    </w:pPr>
  </w:style>
  <w:style w:type="paragraph" w:customStyle="1" w:styleId="standard">
    <w:name w:val="standard"/>
    <w:basedOn w:val="Normalny"/>
    <w:rsid w:val="00A1487A"/>
    <w:pPr>
      <w:spacing w:before="100" w:beforeAutospacing="1" w:after="100" w:afterAutospacing="1" w:line="240" w:lineRule="auto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9A105-BD9D-4132-92AA-5E740F29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Początek, Katarzyna</cp:lastModifiedBy>
  <cp:revision>2</cp:revision>
  <cp:lastPrinted>2023-04-20T10:44:00Z</cp:lastPrinted>
  <dcterms:created xsi:type="dcterms:W3CDTF">2023-04-21T05:27:00Z</dcterms:created>
  <dcterms:modified xsi:type="dcterms:W3CDTF">2023-04-21T05:27:00Z</dcterms:modified>
</cp:coreProperties>
</file>